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ADB" w:rsidRPr="001744BA" w:rsidRDefault="00DC4ADB" w:rsidP="00DC4ADB">
      <w:pPr>
        <w:rPr>
          <w:rFonts w:ascii="Times New Roman" w:hAnsi="Times New Roman" w:cs="Times New Roman"/>
          <w:sz w:val="24"/>
          <w:szCs w:val="24"/>
        </w:rPr>
      </w:pPr>
      <w:r w:rsidRPr="001744BA">
        <w:rPr>
          <w:rFonts w:ascii="Times New Roman" w:hAnsi="Times New Roman" w:cs="Times New Roman"/>
          <w:sz w:val="24"/>
          <w:szCs w:val="24"/>
        </w:rPr>
        <w:t>August 15, 2017</w:t>
      </w:r>
    </w:p>
    <w:p w:rsidR="00DC4ADB" w:rsidRPr="00B82AB5" w:rsidRDefault="00DC4ADB" w:rsidP="00DC4ADB">
      <w:pPr>
        <w:spacing w:after="0"/>
        <w:jc w:val="center"/>
        <w:rPr>
          <w:rFonts w:ascii="Times New Roman" w:hAnsi="Times New Roman" w:cs="Times New Roman"/>
          <w:smallCaps/>
          <w:sz w:val="24"/>
          <w:szCs w:val="24"/>
        </w:rPr>
      </w:pPr>
      <w:r w:rsidRPr="00B82AB5">
        <w:rPr>
          <w:rFonts w:ascii="Times New Roman" w:hAnsi="Times New Roman" w:cs="Times New Roman"/>
          <w:smallCaps/>
          <w:sz w:val="24"/>
          <w:szCs w:val="24"/>
        </w:rPr>
        <w:t>2016-2017 Annual Report</w:t>
      </w:r>
    </w:p>
    <w:p w:rsidR="00DC4ADB" w:rsidRPr="00B82AB5" w:rsidRDefault="00DC4ADB" w:rsidP="00DC4ADB">
      <w:pPr>
        <w:spacing w:after="0"/>
        <w:jc w:val="center"/>
        <w:rPr>
          <w:rFonts w:ascii="Times New Roman" w:hAnsi="Times New Roman" w:cs="Times New Roman"/>
          <w:b/>
          <w:sz w:val="24"/>
          <w:szCs w:val="24"/>
        </w:rPr>
      </w:pPr>
      <w:r w:rsidRPr="00B82AB5">
        <w:rPr>
          <w:rFonts w:ascii="Times New Roman" w:hAnsi="Times New Roman" w:cs="Times New Roman"/>
          <w:b/>
          <w:sz w:val="24"/>
          <w:szCs w:val="24"/>
        </w:rPr>
        <w:t>Clinical Mental Health Counseling</w:t>
      </w:r>
    </w:p>
    <w:p w:rsidR="00DC4ADB" w:rsidRPr="00B82AB5" w:rsidRDefault="00DC4ADB" w:rsidP="00DC4ADB">
      <w:pPr>
        <w:spacing w:after="0"/>
        <w:jc w:val="center"/>
        <w:rPr>
          <w:rFonts w:ascii="Times New Roman" w:hAnsi="Times New Roman" w:cs="Times New Roman"/>
          <w:sz w:val="24"/>
          <w:szCs w:val="24"/>
        </w:rPr>
      </w:pPr>
      <w:r w:rsidRPr="00B82AB5">
        <w:rPr>
          <w:rFonts w:ascii="Times New Roman" w:hAnsi="Times New Roman" w:cs="Times New Roman"/>
          <w:sz w:val="24"/>
          <w:szCs w:val="24"/>
        </w:rPr>
        <w:t>Adult and Graduate Studies</w:t>
      </w:r>
    </w:p>
    <w:p w:rsidR="00DC4ADB" w:rsidRPr="00B82AB5" w:rsidRDefault="00DC4ADB" w:rsidP="00DC4ADB">
      <w:pPr>
        <w:spacing w:after="0"/>
        <w:ind w:left="720" w:right="605"/>
        <w:jc w:val="center"/>
        <w:rPr>
          <w:rFonts w:ascii="Times New Roman" w:hAnsi="Times New Roman" w:cs="Times New Roman"/>
          <w:sz w:val="24"/>
          <w:szCs w:val="24"/>
        </w:rPr>
      </w:pPr>
    </w:p>
    <w:p w:rsidR="00DC4ADB" w:rsidRPr="00B82AB5" w:rsidRDefault="00DC4ADB" w:rsidP="00DC4ADB">
      <w:pPr>
        <w:spacing w:after="0"/>
        <w:ind w:right="605"/>
        <w:rPr>
          <w:rFonts w:ascii="Times New Roman" w:hAnsi="Times New Roman" w:cs="Times New Roman"/>
          <w:sz w:val="24"/>
          <w:szCs w:val="24"/>
        </w:rPr>
      </w:pPr>
      <w:r w:rsidRPr="00B82AB5">
        <w:rPr>
          <w:rFonts w:ascii="Times New Roman" w:hAnsi="Times New Roman" w:cs="Times New Roman"/>
          <w:sz w:val="24"/>
          <w:szCs w:val="24"/>
        </w:rPr>
        <w:t>This report is a brief summary of our on-going program evaluation efforts and is intended for current students, alumni, site supervisors and employers of alumni. Each group provided essential feedback that helped us better understand our successes and areas needing improvement. We thank you for your candid responses and many suggestions.  By your participation, Montreat College CMHC program will soon be considered for accreditation by the Council for Accreditation of Counseling and Related Educational Programs (CACREP).  We trust this report will also be useful to applicants, faculty, staff, administrators, and the general public.</w:t>
      </w:r>
    </w:p>
    <w:p w:rsidR="00DC4ADB" w:rsidRPr="00B82AB5" w:rsidRDefault="00DC4ADB" w:rsidP="00DC4ADB">
      <w:pPr>
        <w:spacing w:after="0"/>
        <w:ind w:left="720" w:right="605"/>
        <w:rPr>
          <w:rFonts w:ascii="Times New Roman" w:hAnsi="Times New Roman" w:cs="Times New Roman"/>
          <w:sz w:val="24"/>
          <w:szCs w:val="24"/>
        </w:rPr>
      </w:pPr>
    </w:p>
    <w:p w:rsidR="00DC4ADB" w:rsidRPr="00B82AB5" w:rsidRDefault="00DC4ADB" w:rsidP="00DC4ADB">
      <w:pPr>
        <w:spacing w:after="0"/>
        <w:ind w:right="605"/>
        <w:rPr>
          <w:rFonts w:ascii="Times New Roman" w:hAnsi="Times New Roman" w:cs="Times New Roman"/>
          <w:sz w:val="24"/>
          <w:szCs w:val="24"/>
        </w:rPr>
      </w:pPr>
      <w:r w:rsidRPr="00B82AB5">
        <w:rPr>
          <w:rFonts w:ascii="Times New Roman" w:hAnsi="Times New Roman" w:cs="Times New Roman"/>
          <w:sz w:val="24"/>
          <w:szCs w:val="24"/>
        </w:rPr>
        <w:t xml:space="preserve">Respectfully, </w:t>
      </w:r>
    </w:p>
    <w:p w:rsidR="00DC4ADB" w:rsidRPr="00B82AB5" w:rsidRDefault="00DC4ADB" w:rsidP="00DC4ADB">
      <w:pPr>
        <w:spacing w:after="0"/>
        <w:ind w:right="605"/>
        <w:rPr>
          <w:rFonts w:ascii="Times New Roman" w:hAnsi="Times New Roman" w:cs="Times New Roman"/>
          <w:sz w:val="24"/>
          <w:szCs w:val="24"/>
        </w:rPr>
      </w:pPr>
      <w:r w:rsidRPr="00B82AB5">
        <w:rPr>
          <w:rFonts w:ascii="Times New Roman" w:hAnsi="Times New Roman" w:cs="Times New Roman"/>
          <w:sz w:val="24"/>
          <w:szCs w:val="24"/>
        </w:rPr>
        <w:t>The CMHC Faculty</w:t>
      </w:r>
    </w:p>
    <w:p w:rsidR="00DC4ADB" w:rsidRPr="00DC4ADB" w:rsidRDefault="00DC4ADB" w:rsidP="00DC4ADB">
      <w:pPr>
        <w:pStyle w:val="Heading1"/>
        <w:spacing w:line="275" w:lineRule="exact"/>
        <w:ind w:left="228"/>
        <w:rPr>
          <w:rFonts w:ascii="Times New Roman" w:eastAsiaTheme="minorHAnsi" w:hAnsi="Times New Roman" w:cs="Times New Roman"/>
          <w:b w:val="0"/>
          <w:bCs w:val="0"/>
        </w:rPr>
      </w:pPr>
    </w:p>
    <w:p w:rsidR="00DC4ADB" w:rsidRPr="00DC4ADB" w:rsidRDefault="00DC4ADB" w:rsidP="003C0CFF">
      <w:pPr>
        <w:pStyle w:val="Heading1"/>
        <w:spacing w:line="275" w:lineRule="exact"/>
        <w:ind w:left="0" w:right="605"/>
        <w:rPr>
          <w:rFonts w:ascii="Times New Roman" w:hAnsi="Times New Roman" w:cs="Times New Roman"/>
          <w:b w:val="0"/>
        </w:rPr>
      </w:pPr>
      <w:r w:rsidRPr="00DC4ADB">
        <w:rPr>
          <w:rFonts w:ascii="Times New Roman" w:hAnsi="Times New Roman" w:cs="Times New Roman"/>
          <w:b w:val="0"/>
        </w:rPr>
        <w:t>The Assessment Process</w:t>
      </w:r>
    </w:p>
    <w:p w:rsidR="00DC4ADB" w:rsidRPr="00B82AB5" w:rsidRDefault="00DC4ADB" w:rsidP="00DC4ADB">
      <w:pPr>
        <w:spacing w:after="0"/>
        <w:ind w:right="605"/>
        <w:rPr>
          <w:rFonts w:ascii="Times New Roman" w:hAnsi="Times New Roman" w:cs="Times New Roman"/>
          <w:sz w:val="24"/>
          <w:szCs w:val="24"/>
        </w:rPr>
      </w:pPr>
      <w:r w:rsidRPr="00B82AB5">
        <w:rPr>
          <w:rFonts w:ascii="Times New Roman" w:hAnsi="Times New Roman" w:cs="Times New Roman"/>
          <w:sz w:val="24"/>
          <w:szCs w:val="24"/>
        </w:rPr>
        <w:t>Every August we survey New Students, Graduating Students, Alumni, Site Supervisors, and Employers of our graduates to gauge the effectiveness of our program</w:t>
      </w:r>
      <w:r w:rsidRPr="00B82AB5">
        <w:rPr>
          <w:rStyle w:val="FootnoteReference"/>
          <w:rFonts w:ascii="Times New Roman" w:hAnsi="Times New Roman" w:cs="Times New Roman"/>
          <w:sz w:val="24"/>
          <w:szCs w:val="24"/>
        </w:rPr>
        <w:footnoteReference w:id="1"/>
      </w:r>
      <w:r w:rsidRPr="00B82AB5">
        <w:rPr>
          <w:rFonts w:ascii="Times New Roman" w:hAnsi="Times New Roman" w:cs="Times New Roman"/>
          <w:sz w:val="24"/>
          <w:szCs w:val="24"/>
        </w:rPr>
        <w:t xml:space="preserve">.  As faculty, we ask ourselves, “Are we teaching our students the skills and theories that need to become Licensed Professional Counselors in North Carolina”?   As soon as students enter the program we begin to evaluate their progress.  This is accomplished through students’ grades, analysis of end of course rubrics, and results of the exit examination (CPCE). We also assess Student Learning Outcomes (SLOs) that measure essential counseling competencies for entry-level clinical mental health counselors and students’ portfolio.  CMHC Faculty begin the review these program assessment data to determine what we are doing well and where there are opportunities for improvement. We identify changes to make with curriculum, staffing, policy, and procedures and establish a timeline for the changes. </w:t>
      </w:r>
    </w:p>
    <w:p w:rsidR="00DC4ADB" w:rsidRPr="00DC4ADB" w:rsidRDefault="00DC4ADB" w:rsidP="00DC4ADB">
      <w:pPr>
        <w:spacing w:after="0"/>
        <w:ind w:left="720" w:right="605"/>
        <w:rPr>
          <w:rFonts w:ascii="Times New Roman" w:hAnsi="Times New Roman" w:cs="Times New Roman"/>
          <w:sz w:val="24"/>
          <w:szCs w:val="24"/>
          <w:u w:val="single"/>
        </w:rPr>
      </w:pPr>
    </w:p>
    <w:p w:rsidR="00DC4ADB" w:rsidRPr="00DC4ADB" w:rsidRDefault="00DC4ADB" w:rsidP="00DC4ADB">
      <w:pPr>
        <w:pStyle w:val="Heading1"/>
        <w:rPr>
          <w:rFonts w:ascii="Times New Roman" w:hAnsi="Times New Roman" w:cs="Times New Roman"/>
          <w:b w:val="0"/>
        </w:rPr>
      </w:pPr>
      <w:r w:rsidRPr="00DC4ADB">
        <w:rPr>
          <w:rFonts w:ascii="Times New Roman" w:hAnsi="Times New Roman" w:cs="Times New Roman"/>
          <w:b w:val="0"/>
        </w:rPr>
        <w:t>Program Milestones &amp; Changes 2016-2017</w:t>
      </w:r>
    </w:p>
    <w:p w:rsidR="00DC4ADB" w:rsidRPr="00B82AB5" w:rsidRDefault="00DC4ADB" w:rsidP="00DC4ADB">
      <w:pPr>
        <w:pStyle w:val="Heading1"/>
        <w:ind w:right="605"/>
        <w:jc w:val="left"/>
        <w:rPr>
          <w:rFonts w:ascii="Times New Roman" w:hAnsi="Times New Roman" w:cs="Times New Roman"/>
          <w:b w:val="0"/>
          <w:u w:val="none"/>
        </w:rPr>
      </w:pPr>
      <w:r w:rsidRPr="00B82AB5">
        <w:rPr>
          <w:rFonts w:ascii="Times New Roman" w:hAnsi="Times New Roman" w:cs="Times New Roman"/>
          <w:b w:val="0"/>
          <w:u w:val="none"/>
        </w:rPr>
        <w:t xml:space="preserve">In August 2016, faculty received a detailed response to the CACREP Self-Study which had been submitted the preceding June.  The CACREP response lauded the program for its academic rigor and excellent student instruction, but noted that it lacked comprehensive student and programmatic assessment processes.   </w:t>
      </w:r>
    </w:p>
    <w:p w:rsidR="00DC4ADB" w:rsidRPr="00B82AB5" w:rsidRDefault="00DC4ADB" w:rsidP="00DC4ADB">
      <w:pPr>
        <w:pStyle w:val="Heading1"/>
        <w:ind w:left="720" w:right="605"/>
        <w:jc w:val="left"/>
        <w:rPr>
          <w:rFonts w:ascii="Times New Roman" w:hAnsi="Times New Roman" w:cs="Times New Roman"/>
          <w:b w:val="0"/>
          <w:u w:val="none"/>
        </w:rPr>
      </w:pPr>
    </w:p>
    <w:p w:rsidR="00DC4ADB" w:rsidRPr="00B82AB5" w:rsidRDefault="00DC4ADB" w:rsidP="00DC4ADB">
      <w:pPr>
        <w:pStyle w:val="Heading1"/>
        <w:ind w:right="605"/>
        <w:jc w:val="left"/>
        <w:rPr>
          <w:rFonts w:ascii="Times New Roman" w:hAnsi="Times New Roman" w:cs="Times New Roman"/>
          <w:b w:val="0"/>
          <w:u w:val="none"/>
        </w:rPr>
      </w:pPr>
      <w:r w:rsidRPr="00B82AB5">
        <w:rPr>
          <w:rFonts w:ascii="Times New Roman" w:hAnsi="Times New Roman" w:cs="Times New Roman"/>
          <w:b w:val="0"/>
          <w:u w:val="none"/>
        </w:rPr>
        <w:t xml:space="preserve">After discussing the contents of the’ findings, faculty embarked on the process of bringing the program into compliance with the 2009 CACREP Standards. These efforts brought a Site Visit in June by a CACREP team.  Based on the Site Team’s report and the program’s subsequent response, the CACREP Board, during its meeting January 2018, will decide whether accreditation should be granted. </w:t>
      </w:r>
    </w:p>
    <w:p w:rsidR="00DC4ADB" w:rsidRDefault="00DC4ADB" w:rsidP="00DC4ADB">
      <w:pPr>
        <w:pStyle w:val="Heading1"/>
        <w:ind w:left="720" w:right="605"/>
        <w:jc w:val="left"/>
        <w:rPr>
          <w:rFonts w:ascii="Times New Roman" w:hAnsi="Times New Roman" w:cs="Times New Roman"/>
          <w:b w:val="0"/>
          <w:u w:val="none"/>
        </w:rPr>
      </w:pPr>
    </w:p>
    <w:p w:rsidR="00DC4ADB" w:rsidRPr="00B82AB5" w:rsidRDefault="00DC4ADB" w:rsidP="00DC4ADB">
      <w:pPr>
        <w:pStyle w:val="Heading1"/>
        <w:ind w:left="720" w:right="605"/>
        <w:jc w:val="left"/>
        <w:rPr>
          <w:rFonts w:ascii="Times New Roman" w:hAnsi="Times New Roman" w:cs="Times New Roman"/>
          <w:b w:val="0"/>
          <w:u w:val="none"/>
        </w:rPr>
      </w:pPr>
      <w:r w:rsidRPr="00B82AB5">
        <w:rPr>
          <w:rFonts w:ascii="Times New Roman" w:hAnsi="Times New Roman" w:cs="Times New Roman"/>
          <w:b w:val="0"/>
          <w:u w:val="none"/>
        </w:rPr>
        <w:t>The following changes have occurred:</w:t>
      </w:r>
    </w:p>
    <w:p w:rsidR="00DC4ADB" w:rsidRPr="00B82AB5" w:rsidRDefault="00DC4ADB" w:rsidP="00DC4ADB">
      <w:pPr>
        <w:pStyle w:val="Heading1"/>
        <w:numPr>
          <w:ilvl w:val="0"/>
          <w:numId w:val="1"/>
        </w:numPr>
        <w:ind w:right="605"/>
        <w:jc w:val="left"/>
        <w:rPr>
          <w:rFonts w:ascii="Times New Roman" w:hAnsi="Times New Roman" w:cs="Times New Roman"/>
          <w:b w:val="0"/>
          <w:u w:val="none"/>
        </w:rPr>
      </w:pPr>
      <w:r w:rsidRPr="00B82AB5">
        <w:rPr>
          <w:rFonts w:ascii="Times New Roman" w:hAnsi="Times New Roman" w:cs="Times New Roman"/>
          <w:b w:val="0"/>
          <w:u w:val="none"/>
        </w:rPr>
        <w:t>Creation of Counseling Clinics for the program at Asheville, Charlotte, and Morganton</w:t>
      </w:r>
    </w:p>
    <w:p w:rsidR="00DC4ADB" w:rsidRPr="00B82AB5" w:rsidRDefault="00DC4ADB" w:rsidP="00DC4ADB">
      <w:pPr>
        <w:pStyle w:val="Heading1"/>
        <w:numPr>
          <w:ilvl w:val="2"/>
          <w:numId w:val="1"/>
        </w:numPr>
        <w:ind w:right="605"/>
        <w:jc w:val="left"/>
        <w:rPr>
          <w:rFonts w:ascii="Times New Roman" w:hAnsi="Times New Roman" w:cs="Times New Roman"/>
          <w:b w:val="0"/>
          <w:u w:val="none"/>
        </w:rPr>
      </w:pPr>
      <w:r w:rsidRPr="00B82AB5">
        <w:rPr>
          <w:rFonts w:ascii="Times New Roman" w:hAnsi="Times New Roman" w:cs="Times New Roman"/>
          <w:b w:val="0"/>
          <w:u w:val="none"/>
        </w:rPr>
        <w:t>Cameras, recording equipment, and furniture were purchased and installed.</w:t>
      </w:r>
    </w:p>
    <w:p w:rsidR="00DC4ADB" w:rsidRPr="00B82AB5" w:rsidRDefault="00DC4ADB" w:rsidP="00DC4ADB">
      <w:pPr>
        <w:pStyle w:val="Heading1"/>
        <w:numPr>
          <w:ilvl w:val="0"/>
          <w:numId w:val="1"/>
        </w:numPr>
        <w:ind w:right="605"/>
        <w:jc w:val="left"/>
        <w:rPr>
          <w:rFonts w:ascii="Times New Roman" w:hAnsi="Times New Roman" w:cs="Times New Roman"/>
          <w:b w:val="0"/>
          <w:u w:val="none"/>
        </w:rPr>
      </w:pPr>
      <w:r w:rsidRPr="00B82AB5">
        <w:rPr>
          <w:rFonts w:ascii="Times New Roman" w:hAnsi="Times New Roman" w:cs="Times New Roman"/>
          <w:b w:val="0"/>
          <w:u w:val="none"/>
        </w:rPr>
        <w:t>Developed assessment instruments, such as:</w:t>
      </w:r>
    </w:p>
    <w:p w:rsidR="00DC4ADB" w:rsidRPr="00B82AB5" w:rsidRDefault="00DC4ADB" w:rsidP="00DC4ADB">
      <w:pPr>
        <w:pStyle w:val="Heading1"/>
        <w:numPr>
          <w:ilvl w:val="2"/>
          <w:numId w:val="1"/>
        </w:numPr>
        <w:ind w:right="605"/>
        <w:jc w:val="left"/>
        <w:rPr>
          <w:rFonts w:ascii="Times New Roman" w:hAnsi="Times New Roman" w:cs="Times New Roman"/>
          <w:b w:val="0"/>
          <w:u w:val="none"/>
        </w:rPr>
      </w:pPr>
      <w:r w:rsidRPr="00B82AB5">
        <w:rPr>
          <w:rFonts w:ascii="Times New Roman" w:hAnsi="Times New Roman" w:cs="Times New Roman"/>
          <w:b w:val="0"/>
          <w:u w:val="none"/>
        </w:rPr>
        <w:t>Stakeholder surveys</w:t>
      </w:r>
    </w:p>
    <w:p w:rsidR="00DC4ADB" w:rsidRPr="00B82AB5" w:rsidRDefault="00DC4ADB" w:rsidP="00DC4ADB">
      <w:pPr>
        <w:pStyle w:val="Heading1"/>
        <w:numPr>
          <w:ilvl w:val="3"/>
          <w:numId w:val="1"/>
        </w:numPr>
        <w:ind w:right="605"/>
        <w:jc w:val="left"/>
        <w:rPr>
          <w:rFonts w:ascii="Times New Roman" w:hAnsi="Times New Roman" w:cs="Times New Roman"/>
          <w:b w:val="0"/>
          <w:u w:val="none"/>
        </w:rPr>
      </w:pPr>
      <w:r w:rsidRPr="00B82AB5">
        <w:rPr>
          <w:rFonts w:ascii="Times New Roman" w:hAnsi="Times New Roman" w:cs="Times New Roman"/>
          <w:b w:val="0"/>
          <w:u w:val="none"/>
        </w:rPr>
        <w:t>Current students</w:t>
      </w:r>
    </w:p>
    <w:p w:rsidR="00DC4ADB" w:rsidRPr="00B82AB5" w:rsidRDefault="00DC4ADB" w:rsidP="00DC4ADB">
      <w:pPr>
        <w:pStyle w:val="Heading1"/>
        <w:numPr>
          <w:ilvl w:val="3"/>
          <w:numId w:val="1"/>
        </w:numPr>
        <w:ind w:right="605"/>
        <w:jc w:val="left"/>
        <w:rPr>
          <w:rFonts w:ascii="Times New Roman" w:hAnsi="Times New Roman" w:cs="Times New Roman"/>
          <w:b w:val="0"/>
          <w:u w:val="none"/>
        </w:rPr>
      </w:pPr>
      <w:r w:rsidRPr="00B82AB5">
        <w:rPr>
          <w:rFonts w:ascii="Times New Roman" w:hAnsi="Times New Roman" w:cs="Times New Roman"/>
          <w:b w:val="0"/>
          <w:u w:val="none"/>
        </w:rPr>
        <w:t>Site supervisors</w:t>
      </w:r>
    </w:p>
    <w:p w:rsidR="00DC4ADB" w:rsidRPr="00B82AB5" w:rsidRDefault="00DC4ADB" w:rsidP="00DC4ADB">
      <w:pPr>
        <w:pStyle w:val="Heading1"/>
        <w:numPr>
          <w:ilvl w:val="3"/>
          <w:numId w:val="1"/>
        </w:numPr>
        <w:ind w:right="605"/>
        <w:jc w:val="left"/>
        <w:rPr>
          <w:rFonts w:ascii="Times New Roman" w:hAnsi="Times New Roman" w:cs="Times New Roman"/>
          <w:b w:val="0"/>
          <w:u w:val="none"/>
        </w:rPr>
      </w:pPr>
      <w:r w:rsidRPr="00B82AB5">
        <w:rPr>
          <w:rFonts w:ascii="Times New Roman" w:hAnsi="Times New Roman" w:cs="Times New Roman"/>
          <w:b w:val="0"/>
          <w:u w:val="none"/>
        </w:rPr>
        <w:t>Alumni</w:t>
      </w:r>
    </w:p>
    <w:p w:rsidR="00DC4ADB" w:rsidRPr="00B82AB5" w:rsidRDefault="00DC4ADB" w:rsidP="00DC4ADB">
      <w:pPr>
        <w:pStyle w:val="Heading1"/>
        <w:numPr>
          <w:ilvl w:val="3"/>
          <w:numId w:val="1"/>
        </w:numPr>
        <w:ind w:right="605"/>
        <w:jc w:val="left"/>
        <w:rPr>
          <w:rFonts w:ascii="Times New Roman" w:hAnsi="Times New Roman" w:cs="Times New Roman"/>
          <w:b w:val="0"/>
          <w:u w:val="none"/>
        </w:rPr>
      </w:pPr>
      <w:r w:rsidRPr="00B82AB5">
        <w:rPr>
          <w:rFonts w:ascii="Times New Roman" w:hAnsi="Times New Roman" w:cs="Times New Roman"/>
          <w:b w:val="0"/>
          <w:u w:val="none"/>
        </w:rPr>
        <w:t>Employers</w:t>
      </w:r>
    </w:p>
    <w:p w:rsidR="00DC4ADB" w:rsidRPr="00B82AB5" w:rsidRDefault="00DC4ADB" w:rsidP="00DC4ADB">
      <w:pPr>
        <w:pStyle w:val="Heading1"/>
        <w:numPr>
          <w:ilvl w:val="2"/>
          <w:numId w:val="1"/>
        </w:numPr>
        <w:ind w:right="605"/>
        <w:jc w:val="left"/>
        <w:rPr>
          <w:rFonts w:ascii="Times New Roman" w:hAnsi="Times New Roman" w:cs="Times New Roman"/>
          <w:b w:val="0"/>
          <w:u w:val="none"/>
        </w:rPr>
      </w:pPr>
      <w:r w:rsidRPr="00B82AB5">
        <w:rPr>
          <w:rFonts w:ascii="Times New Roman" w:hAnsi="Times New Roman" w:cs="Times New Roman"/>
          <w:b w:val="0"/>
          <w:u w:val="none"/>
        </w:rPr>
        <w:t>Comprehensive Assessment Plan for students</w:t>
      </w:r>
    </w:p>
    <w:p w:rsidR="00DC4ADB" w:rsidRPr="00B82AB5" w:rsidRDefault="00DC4ADB" w:rsidP="00DC4ADB">
      <w:pPr>
        <w:pStyle w:val="Heading1"/>
        <w:numPr>
          <w:ilvl w:val="3"/>
          <w:numId w:val="1"/>
        </w:numPr>
        <w:ind w:right="605"/>
        <w:jc w:val="left"/>
        <w:rPr>
          <w:rFonts w:ascii="Times New Roman" w:hAnsi="Times New Roman" w:cs="Times New Roman"/>
          <w:b w:val="0"/>
          <w:u w:val="none"/>
        </w:rPr>
      </w:pPr>
      <w:r w:rsidRPr="00B82AB5">
        <w:rPr>
          <w:rFonts w:ascii="Times New Roman" w:hAnsi="Times New Roman" w:cs="Times New Roman"/>
          <w:b w:val="0"/>
          <w:u w:val="none"/>
        </w:rPr>
        <w:t>Student Learning Objectives (SLOs)</w:t>
      </w:r>
    </w:p>
    <w:p w:rsidR="00DC4ADB" w:rsidRPr="00B82AB5" w:rsidRDefault="00DC4ADB" w:rsidP="00DC4ADB">
      <w:pPr>
        <w:pStyle w:val="Heading1"/>
        <w:numPr>
          <w:ilvl w:val="3"/>
          <w:numId w:val="1"/>
        </w:numPr>
        <w:ind w:right="605"/>
        <w:jc w:val="left"/>
        <w:rPr>
          <w:rFonts w:ascii="Times New Roman" w:hAnsi="Times New Roman" w:cs="Times New Roman"/>
          <w:b w:val="0"/>
          <w:u w:val="none"/>
        </w:rPr>
      </w:pPr>
      <w:r w:rsidRPr="00B82AB5">
        <w:rPr>
          <w:rFonts w:ascii="Times New Roman" w:hAnsi="Times New Roman" w:cs="Times New Roman"/>
          <w:b w:val="0"/>
          <w:u w:val="none"/>
        </w:rPr>
        <w:t>Developed effective rubrics to evaluate student knowledge and skill</w:t>
      </w:r>
    </w:p>
    <w:p w:rsidR="00DC4ADB" w:rsidRPr="00B82AB5" w:rsidRDefault="00DC4ADB" w:rsidP="00DC4ADB">
      <w:pPr>
        <w:pStyle w:val="Heading1"/>
        <w:numPr>
          <w:ilvl w:val="2"/>
          <w:numId w:val="1"/>
        </w:numPr>
        <w:ind w:right="605"/>
        <w:jc w:val="left"/>
        <w:rPr>
          <w:rFonts w:ascii="Times New Roman" w:hAnsi="Times New Roman" w:cs="Times New Roman"/>
          <w:b w:val="0"/>
          <w:u w:val="none"/>
        </w:rPr>
      </w:pPr>
      <w:r w:rsidRPr="00B82AB5">
        <w:rPr>
          <w:rFonts w:ascii="Times New Roman" w:hAnsi="Times New Roman" w:cs="Times New Roman"/>
          <w:b w:val="0"/>
          <w:u w:val="none"/>
        </w:rPr>
        <w:t>Comprehensive Programmatic Plan</w:t>
      </w:r>
    </w:p>
    <w:p w:rsidR="00DC4ADB" w:rsidRPr="00B82AB5" w:rsidRDefault="00DC4ADB" w:rsidP="00DC4ADB">
      <w:pPr>
        <w:pStyle w:val="Heading1"/>
        <w:numPr>
          <w:ilvl w:val="3"/>
          <w:numId w:val="1"/>
        </w:numPr>
        <w:ind w:right="605"/>
        <w:jc w:val="left"/>
        <w:rPr>
          <w:rFonts w:ascii="Times New Roman" w:hAnsi="Times New Roman" w:cs="Times New Roman"/>
          <w:b w:val="0"/>
          <w:u w:val="none"/>
        </w:rPr>
      </w:pPr>
      <w:r w:rsidRPr="00B82AB5">
        <w:rPr>
          <w:rFonts w:ascii="Times New Roman" w:hAnsi="Times New Roman" w:cs="Times New Roman"/>
          <w:b w:val="0"/>
          <w:u w:val="none"/>
        </w:rPr>
        <w:t xml:space="preserve">Curricula revision </w:t>
      </w:r>
    </w:p>
    <w:p w:rsidR="00DC4ADB" w:rsidRPr="00B82AB5" w:rsidRDefault="00DC4ADB" w:rsidP="00DC4ADB">
      <w:pPr>
        <w:pStyle w:val="Heading1"/>
        <w:numPr>
          <w:ilvl w:val="3"/>
          <w:numId w:val="1"/>
        </w:numPr>
        <w:ind w:right="605"/>
        <w:jc w:val="left"/>
        <w:rPr>
          <w:rFonts w:ascii="Times New Roman" w:hAnsi="Times New Roman" w:cs="Times New Roman"/>
          <w:b w:val="0"/>
          <w:u w:val="none"/>
        </w:rPr>
      </w:pPr>
      <w:r w:rsidRPr="00B82AB5">
        <w:rPr>
          <w:rFonts w:ascii="Times New Roman" w:hAnsi="Times New Roman" w:cs="Times New Roman"/>
          <w:b w:val="0"/>
          <w:u w:val="none"/>
        </w:rPr>
        <w:t>Develop effective rubrics to evaluate programmatic effectiveness</w:t>
      </w:r>
    </w:p>
    <w:p w:rsidR="00DC4ADB" w:rsidRPr="00B82AB5" w:rsidRDefault="00DC4ADB" w:rsidP="00DC4ADB">
      <w:pPr>
        <w:pStyle w:val="Heading1"/>
        <w:numPr>
          <w:ilvl w:val="2"/>
          <w:numId w:val="1"/>
        </w:numPr>
        <w:ind w:right="605"/>
        <w:jc w:val="left"/>
        <w:rPr>
          <w:rFonts w:ascii="Times New Roman" w:hAnsi="Times New Roman" w:cs="Times New Roman"/>
          <w:b w:val="0"/>
          <w:u w:val="none"/>
        </w:rPr>
      </w:pPr>
      <w:r w:rsidRPr="00B82AB5">
        <w:rPr>
          <w:rFonts w:ascii="Times New Roman" w:hAnsi="Times New Roman" w:cs="Times New Roman"/>
          <w:b w:val="0"/>
          <w:u w:val="none"/>
        </w:rPr>
        <w:t>Developed remediation procedures</w:t>
      </w:r>
    </w:p>
    <w:p w:rsidR="00DC4ADB" w:rsidRPr="00B82AB5" w:rsidRDefault="00DC4ADB" w:rsidP="00DC4ADB">
      <w:pPr>
        <w:pStyle w:val="Heading1"/>
        <w:numPr>
          <w:ilvl w:val="2"/>
          <w:numId w:val="1"/>
        </w:numPr>
        <w:ind w:right="605"/>
        <w:jc w:val="left"/>
        <w:rPr>
          <w:rFonts w:ascii="Times New Roman" w:hAnsi="Times New Roman" w:cs="Times New Roman"/>
          <w:b w:val="0"/>
          <w:u w:val="none"/>
        </w:rPr>
      </w:pPr>
      <w:r w:rsidRPr="00B82AB5">
        <w:rPr>
          <w:rFonts w:ascii="Times New Roman" w:hAnsi="Times New Roman" w:cs="Times New Roman"/>
          <w:b w:val="0"/>
          <w:u w:val="none"/>
        </w:rPr>
        <w:t xml:space="preserve">Revised or created new handbooks. </w:t>
      </w:r>
    </w:p>
    <w:p w:rsidR="00DC4ADB" w:rsidRPr="00B82AB5" w:rsidRDefault="00DC4ADB" w:rsidP="00DC4ADB">
      <w:pPr>
        <w:pStyle w:val="Heading1"/>
        <w:numPr>
          <w:ilvl w:val="0"/>
          <w:numId w:val="1"/>
        </w:numPr>
        <w:ind w:right="605"/>
        <w:jc w:val="left"/>
        <w:rPr>
          <w:rFonts w:ascii="Times New Roman" w:hAnsi="Times New Roman" w:cs="Times New Roman"/>
          <w:b w:val="0"/>
          <w:u w:val="none"/>
        </w:rPr>
      </w:pPr>
      <w:r w:rsidRPr="00B82AB5">
        <w:rPr>
          <w:rFonts w:ascii="Times New Roman" w:hAnsi="Times New Roman" w:cs="Times New Roman"/>
          <w:b w:val="0"/>
          <w:u w:val="none"/>
        </w:rPr>
        <w:t xml:space="preserve">More counseling courses are being taught by core faculty with CACREP accredited degrees than by adjuncts. </w:t>
      </w:r>
    </w:p>
    <w:p w:rsidR="00DC4ADB" w:rsidRPr="00B82AB5" w:rsidRDefault="00DC4ADB" w:rsidP="00DC4ADB">
      <w:pPr>
        <w:pStyle w:val="Heading1"/>
        <w:numPr>
          <w:ilvl w:val="0"/>
          <w:numId w:val="1"/>
        </w:numPr>
        <w:ind w:right="605"/>
        <w:jc w:val="left"/>
        <w:rPr>
          <w:rFonts w:ascii="Times New Roman" w:hAnsi="Times New Roman" w:cs="Times New Roman"/>
          <w:b w:val="0"/>
          <w:u w:val="none"/>
        </w:rPr>
      </w:pPr>
      <w:r w:rsidRPr="00B82AB5">
        <w:rPr>
          <w:rFonts w:ascii="Times New Roman" w:hAnsi="Times New Roman" w:cs="Times New Roman"/>
          <w:b w:val="0"/>
          <w:u w:val="none"/>
        </w:rPr>
        <w:t xml:space="preserve">The Full-Time Equivalency (FTE) which measures instructor-student ratios is now within CACREP standards. </w:t>
      </w:r>
    </w:p>
    <w:p w:rsidR="00DC4ADB" w:rsidRPr="00B82AB5" w:rsidRDefault="00DC4ADB" w:rsidP="00DC4ADB">
      <w:pPr>
        <w:ind w:right="605"/>
        <w:rPr>
          <w:rFonts w:ascii="Times New Roman" w:hAnsi="Times New Roman" w:cs="Times New Roman"/>
          <w:b/>
          <w:sz w:val="24"/>
          <w:szCs w:val="24"/>
          <w:u w:val="single"/>
        </w:rPr>
      </w:pPr>
    </w:p>
    <w:p w:rsidR="00DC4ADB" w:rsidRDefault="00DC4ADB" w:rsidP="00DC4ADB">
      <w:pPr>
        <w:spacing w:line="322" w:lineRule="exact"/>
        <w:jc w:val="center"/>
        <w:rPr>
          <w:rFonts w:ascii="Times New Roman" w:hAnsi="Times New Roman" w:cs="Times New Roman"/>
          <w:sz w:val="24"/>
          <w:szCs w:val="24"/>
        </w:rPr>
      </w:pPr>
    </w:p>
    <w:p w:rsidR="00DC4ADB" w:rsidRDefault="00DC4ADB" w:rsidP="00DC4ADB">
      <w:pPr>
        <w:spacing w:line="322" w:lineRule="exact"/>
        <w:jc w:val="center"/>
        <w:rPr>
          <w:rFonts w:ascii="Times New Roman" w:hAnsi="Times New Roman" w:cs="Times New Roman"/>
          <w:sz w:val="24"/>
          <w:szCs w:val="24"/>
        </w:rPr>
      </w:pPr>
    </w:p>
    <w:p w:rsidR="00DC4ADB" w:rsidRDefault="00DC4ADB" w:rsidP="00DC4ADB">
      <w:pPr>
        <w:spacing w:line="322" w:lineRule="exact"/>
        <w:jc w:val="center"/>
        <w:rPr>
          <w:rFonts w:ascii="Times New Roman" w:hAnsi="Times New Roman" w:cs="Times New Roman"/>
          <w:sz w:val="24"/>
          <w:szCs w:val="24"/>
        </w:rPr>
      </w:pPr>
    </w:p>
    <w:p w:rsidR="00DC4ADB" w:rsidRDefault="00DC4ADB" w:rsidP="00DC4ADB">
      <w:pPr>
        <w:spacing w:line="322" w:lineRule="exact"/>
        <w:jc w:val="center"/>
        <w:rPr>
          <w:rFonts w:ascii="Times New Roman" w:hAnsi="Times New Roman" w:cs="Times New Roman"/>
          <w:sz w:val="24"/>
          <w:szCs w:val="24"/>
        </w:rPr>
      </w:pPr>
    </w:p>
    <w:p w:rsidR="00DC4ADB" w:rsidRPr="00A3630D" w:rsidRDefault="00DC4ADB" w:rsidP="00DC4ADB">
      <w:pPr>
        <w:spacing w:line="322" w:lineRule="exact"/>
        <w:rPr>
          <w:rFonts w:ascii="Times New Roman" w:hAnsi="Times New Roman" w:cs="Times New Roman"/>
          <w:b/>
          <w:sz w:val="24"/>
          <w:szCs w:val="24"/>
        </w:rPr>
      </w:pPr>
      <w:r w:rsidRPr="00A3630D">
        <w:rPr>
          <w:rFonts w:ascii="Times New Roman" w:hAnsi="Times New Roman" w:cs="Times New Roman"/>
          <w:b/>
          <w:sz w:val="24"/>
          <w:szCs w:val="24"/>
        </w:rPr>
        <w:t>2016-2017 Program/Student Outcomes</w:t>
      </w:r>
    </w:p>
    <w:tbl>
      <w:tblPr>
        <w:tblStyle w:val="TableGrid"/>
        <w:tblW w:w="0" w:type="auto"/>
        <w:jc w:val="center"/>
        <w:shd w:val="clear" w:color="auto" w:fill="DEEAF6" w:themeFill="accent1" w:themeFillTint="33"/>
        <w:tblLook w:val="04A0" w:firstRow="1" w:lastRow="0" w:firstColumn="1" w:lastColumn="0" w:noHBand="0" w:noVBand="1"/>
      </w:tblPr>
      <w:tblGrid>
        <w:gridCol w:w="4675"/>
        <w:gridCol w:w="4675"/>
      </w:tblGrid>
      <w:tr w:rsidR="00DC4ADB" w:rsidRPr="00BC3D68" w:rsidTr="007729EB">
        <w:trPr>
          <w:jc w:val="center"/>
        </w:trPr>
        <w:tc>
          <w:tcPr>
            <w:tcW w:w="4675" w:type="dxa"/>
            <w:shd w:val="clear" w:color="auto" w:fill="DEEAF6" w:themeFill="accent1" w:themeFillTint="33"/>
          </w:tcPr>
          <w:p w:rsidR="00DC4ADB" w:rsidRPr="00BC3D68" w:rsidRDefault="00DC4ADB" w:rsidP="007729EB">
            <w:pPr>
              <w:widowControl w:val="0"/>
              <w:spacing w:before="69"/>
              <w:ind w:left="420"/>
              <w:jc w:val="center"/>
              <w:outlineLvl w:val="0"/>
              <w:rPr>
                <w:rFonts w:ascii="Times New Roman" w:eastAsia="Times New Roman" w:hAnsi="Times New Roman" w:cs="Times New Roman"/>
                <w:b/>
                <w:bCs/>
              </w:rPr>
            </w:pPr>
            <w:r w:rsidRPr="00BC3D68">
              <w:rPr>
                <w:rFonts w:ascii="Times New Roman" w:eastAsia="Times New Roman" w:hAnsi="Times New Roman" w:cs="Times New Roman"/>
                <w:b/>
                <w:bCs/>
              </w:rPr>
              <w:t>Current Programs</w:t>
            </w:r>
          </w:p>
          <w:p w:rsidR="00DC4ADB" w:rsidRPr="00BC3D68" w:rsidRDefault="00DC4ADB" w:rsidP="007729EB">
            <w:pPr>
              <w:widowControl w:val="0"/>
              <w:rPr>
                <w:rFonts w:ascii="Times New Roman" w:eastAsia="Times New Roman" w:hAnsi="Times New Roman" w:cs="Times New Roman"/>
                <w:b/>
              </w:rPr>
            </w:pPr>
          </w:p>
          <w:p w:rsidR="00DC4ADB" w:rsidRPr="00BC3D68" w:rsidRDefault="00DC4ADB" w:rsidP="007729EB">
            <w:pPr>
              <w:widowControl w:val="0"/>
              <w:rPr>
                <w:rFonts w:ascii="Times New Roman" w:eastAsia="Times New Roman" w:hAnsi="Times New Roman" w:cs="Times New Roman"/>
              </w:rPr>
            </w:pPr>
            <w:r w:rsidRPr="00BC3D68">
              <w:rPr>
                <w:rFonts w:ascii="Times New Roman" w:eastAsia="Times New Roman" w:hAnsi="Times New Roman" w:cs="Times New Roman"/>
              </w:rPr>
              <w:t xml:space="preserve">             M.A. Clinical Mental Health Counseling </w:t>
            </w:r>
          </w:p>
          <w:p w:rsidR="00DC4ADB" w:rsidRPr="00BC3D68" w:rsidRDefault="00DC4ADB" w:rsidP="007729EB">
            <w:pPr>
              <w:widowControl w:val="0"/>
              <w:rPr>
                <w:rFonts w:ascii="Times New Roman" w:eastAsia="Times New Roman" w:hAnsi="Times New Roman" w:cs="Times New Roman"/>
              </w:rPr>
            </w:pPr>
            <w:r w:rsidRPr="00BC3D68">
              <w:rPr>
                <w:rFonts w:ascii="Times New Roman" w:eastAsia="Times New Roman" w:hAnsi="Times New Roman" w:cs="Times New Roman"/>
              </w:rPr>
              <w:t xml:space="preserve">                                    (60 hours)</w:t>
            </w:r>
          </w:p>
          <w:p w:rsidR="00DC4ADB" w:rsidRPr="00BC3D68" w:rsidRDefault="00DC4ADB" w:rsidP="007729EB">
            <w:pPr>
              <w:rPr>
                <w:rFonts w:ascii="Times New Roman" w:hAnsi="Times New Roman" w:cs="Times New Roman"/>
              </w:rPr>
            </w:pPr>
          </w:p>
        </w:tc>
        <w:tc>
          <w:tcPr>
            <w:tcW w:w="4675" w:type="dxa"/>
            <w:shd w:val="clear" w:color="auto" w:fill="DEEAF6" w:themeFill="accent1" w:themeFillTint="33"/>
          </w:tcPr>
          <w:p w:rsidR="00DC4ADB" w:rsidRPr="00BC3D68" w:rsidRDefault="00DC4ADB" w:rsidP="007729EB">
            <w:pPr>
              <w:widowControl w:val="0"/>
              <w:spacing w:before="69"/>
              <w:ind w:left="418" w:right="326"/>
              <w:jc w:val="center"/>
              <w:outlineLvl w:val="0"/>
              <w:rPr>
                <w:rFonts w:ascii="Times New Roman" w:eastAsia="Times New Roman" w:hAnsi="Times New Roman" w:cs="Times New Roman"/>
                <w:b/>
                <w:bCs/>
              </w:rPr>
            </w:pPr>
            <w:r w:rsidRPr="00BC3D68">
              <w:rPr>
                <w:rFonts w:ascii="Times New Roman" w:eastAsia="Times New Roman" w:hAnsi="Times New Roman" w:cs="Times New Roman"/>
                <w:b/>
                <w:bCs/>
              </w:rPr>
              <w:t xml:space="preserve">Accreditation </w:t>
            </w:r>
          </w:p>
          <w:p w:rsidR="00DC4ADB" w:rsidRPr="00BC3D68" w:rsidRDefault="00DC4ADB" w:rsidP="007729EB">
            <w:pPr>
              <w:widowControl w:val="0"/>
              <w:spacing w:before="2" w:line="275" w:lineRule="exact"/>
              <w:ind w:left="418" w:right="326"/>
              <w:jc w:val="center"/>
              <w:rPr>
                <w:rFonts w:ascii="Times New Roman" w:eastAsia="Times New Roman" w:hAnsi="Times New Roman" w:cs="Times New Roman"/>
              </w:rPr>
            </w:pPr>
            <w:r w:rsidRPr="00BC3D68">
              <w:rPr>
                <w:rFonts w:ascii="Times New Roman" w:eastAsia="Times New Roman" w:hAnsi="Times New Roman" w:cs="Times New Roman"/>
              </w:rPr>
              <w:t>Masters (MA) program accredited by:</w:t>
            </w:r>
          </w:p>
          <w:p w:rsidR="00DC4ADB" w:rsidRPr="00BC3D68" w:rsidRDefault="00DC4ADB" w:rsidP="007729EB">
            <w:pPr>
              <w:widowControl w:val="0"/>
              <w:spacing w:line="274" w:lineRule="exact"/>
              <w:ind w:left="420" w:right="325"/>
              <w:jc w:val="center"/>
              <w:rPr>
                <w:rFonts w:ascii="Times New Roman" w:eastAsia="Times New Roman" w:hAnsi="Times New Roman" w:cs="Times New Roman"/>
              </w:rPr>
            </w:pPr>
            <w:r w:rsidRPr="00BC3D68">
              <w:rPr>
                <w:rFonts w:ascii="Times New Roman" w:eastAsia="Times New Roman" w:hAnsi="Times New Roman" w:cs="Times New Roman"/>
              </w:rPr>
              <w:t>Southern Association of Colleges and Schools (SACS)</w:t>
            </w:r>
          </w:p>
          <w:p w:rsidR="00DC4ADB" w:rsidRPr="00BC3D68" w:rsidRDefault="00DC4ADB" w:rsidP="007729EB">
            <w:pPr>
              <w:widowControl w:val="0"/>
              <w:spacing w:line="274" w:lineRule="exact"/>
              <w:ind w:left="420" w:right="325"/>
              <w:jc w:val="center"/>
              <w:rPr>
                <w:rFonts w:ascii="Times New Roman" w:eastAsia="Times New Roman" w:hAnsi="Times New Roman" w:cs="Times New Roman"/>
              </w:rPr>
            </w:pPr>
            <w:r w:rsidRPr="00BC3D68">
              <w:rPr>
                <w:rFonts w:ascii="Times New Roman" w:eastAsia="Times New Roman" w:hAnsi="Times New Roman" w:cs="Times New Roman"/>
              </w:rPr>
              <w:t>Approved NBCC Continuing Education Provider</w:t>
            </w:r>
          </w:p>
          <w:p w:rsidR="00DC4ADB" w:rsidRPr="00BC3D68" w:rsidRDefault="00DC4ADB" w:rsidP="007729EB">
            <w:pPr>
              <w:widowControl w:val="0"/>
              <w:spacing w:line="274" w:lineRule="exact"/>
              <w:ind w:left="420" w:right="325"/>
              <w:jc w:val="center"/>
              <w:rPr>
                <w:rFonts w:ascii="Times New Roman" w:eastAsia="Times New Roman" w:hAnsi="Times New Roman" w:cs="Times New Roman"/>
                <w:b/>
              </w:rPr>
            </w:pPr>
          </w:p>
          <w:p w:rsidR="00DC4ADB" w:rsidRPr="00BC3D68" w:rsidRDefault="00DC4ADB" w:rsidP="007729EB">
            <w:pPr>
              <w:widowControl w:val="0"/>
              <w:spacing w:line="274" w:lineRule="exact"/>
              <w:ind w:left="420" w:right="325"/>
              <w:jc w:val="center"/>
              <w:rPr>
                <w:rFonts w:ascii="Times New Roman" w:eastAsia="Times New Roman" w:hAnsi="Times New Roman" w:cs="Times New Roman"/>
                <w:b/>
              </w:rPr>
            </w:pPr>
            <w:r w:rsidRPr="00BC3D68">
              <w:rPr>
                <w:rFonts w:ascii="Times New Roman" w:eastAsia="Times New Roman" w:hAnsi="Times New Roman" w:cs="Times New Roman"/>
                <w:b/>
              </w:rPr>
              <w:t>Counseling Program Pursuing CACREP Accreditation</w:t>
            </w:r>
          </w:p>
          <w:p w:rsidR="00DC4ADB" w:rsidRPr="00BC3D68" w:rsidRDefault="00DC4ADB" w:rsidP="007729EB">
            <w:pPr>
              <w:widowControl w:val="0"/>
              <w:spacing w:line="274" w:lineRule="exact"/>
              <w:ind w:left="420" w:right="325"/>
              <w:jc w:val="center"/>
              <w:rPr>
                <w:rFonts w:ascii="Times New Roman" w:eastAsia="Times New Roman" w:hAnsi="Times New Roman" w:cs="Times New Roman"/>
              </w:rPr>
            </w:pPr>
          </w:p>
        </w:tc>
      </w:tr>
      <w:tr w:rsidR="00DC4ADB" w:rsidRPr="00BC3D68" w:rsidTr="007729EB">
        <w:trPr>
          <w:jc w:val="center"/>
        </w:trPr>
        <w:tc>
          <w:tcPr>
            <w:tcW w:w="4675" w:type="dxa"/>
            <w:shd w:val="clear" w:color="auto" w:fill="DEEAF6" w:themeFill="accent1" w:themeFillTint="33"/>
          </w:tcPr>
          <w:p w:rsidR="00DC4ADB" w:rsidRPr="00BC3D68" w:rsidRDefault="00DC4ADB" w:rsidP="007729EB">
            <w:pPr>
              <w:widowControl w:val="0"/>
              <w:ind w:left="420"/>
              <w:jc w:val="center"/>
              <w:outlineLvl w:val="0"/>
              <w:rPr>
                <w:rFonts w:ascii="Times New Roman" w:eastAsia="Times New Roman" w:hAnsi="Times New Roman" w:cs="Times New Roman"/>
                <w:b/>
                <w:bCs/>
              </w:rPr>
            </w:pPr>
            <w:r w:rsidRPr="00BC3D68">
              <w:rPr>
                <w:rFonts w:ascii="Times New Roman" w:eastAsia="Times New Roman" w:hAnsi="Times New Roman" w:cs="Times New Roman"/>
                <w:b/>
                <w:bCs/>
              </w:rPr>
              <w:t>Faculty</w:t>
            </w:r>
          </w:p>
          <w:p w:rsidR="00DC4ADB" w:rsidRPr="00BC3D68" w:rsidRDefault="00DC4ADB" w:rsidP="007729EB">
            <w:pPr>
              <w:widowControl w:val="0"/>
              <w:ind w:left="420"/>
              <w:jc w:val="center"/>
              <w:outlineLvl w:val="0"/>
              <w:rPr>
                <w:rFonts w:ascii="Times New Roman" w:eastAsia="Times New Roman" w:hAnsi="Times New Roman" w:cs="Times New Roman"/>
                <w:b/>
                <w:bCs/>
              </w:rPr>
            </w:pPr>
            <w:r w:rsidRPr="00BC3D68">
              <w:rPr>
                <w:rFonts w:ascii="Times New Roman" w:eastAsia="Times New Roman" w:hAnsi="Times New Roman" w:cs="Times New Roman"/>
                <w:b/>
                <w:bCs/>
                <w:i/>
              </w:rPr>
              <w:t>Three</w:t>
            </w:r>
            <w:r w:rsidRPr="00BC3D68">
              <w:rPr>
                <w:rFonts w:ascii="Times New Roman" w:eastAsia="Times New Roman" w:hAnsi="Times New Roman" w:cs="Times New Roman"/>
                <w:b/>
                <w:bCs/>
              </w:rPr>
              <w:t xml:space="preserve"> full time faculty</w:t>
            </w:r>
            <w:r w:rsidRPr="00B82AB5">
              <w:rPr>
                <w:rFonts w:ascii="Times New Roman" w:eastAsia="Times New Roman" w:hAnsi="Times New Roman" w:cs="Times New Roman"/>
                <w:b/>
                <w:bCs/>
                <w:vertAlign w:val="superscript"/>
              </w:rPr>
              <w:footnoteReference w:id="2"/>
            </w:r>
            <w:r w:rsidRPr="00BC3D68">
              <w:rPr>
                <w:rFonts w:ascii="Times New Roman" w:eastAsia="Times New Roman" w:hAnsi="Times New Roman" w:cs="Times New Roman"/>
                <w:b/>
                <w:bCs/>
              </w:rPr>
              <w:t xml:space="preserve"> </w:t>
            </w:r>
          </w:p>
          <w:p w:rsidR="00DC4ADB" w:rsidRPr="00BC3D68" w:rsidRDefault="00DC4ADB" w:rsidP="007729EB">
            <w:pPr>
              <w:widowControl w:val="0"/>
              <w:ind w:left="420"/>
              <w:outlineLvl w:val="0"/>
              <w:rPr>
                <w:rFonts w:ascii="Times New Roman" w:eastAsia="Times New Roman" w:hAnsi="Times New Roman" w:cs="Times New Roman"/>
                <w:b/>
                <w:bCs/>
              </w:rPr>
            </w:pPr>
            <w:r w:rsidRPr="00BC3D68">
              <w:rPr>
                <w:rFonts w:ascii="Times New Roman" w:eastAsia="Times New Roman" w:hAnsi="Times New Roman" w:cs="Times New Roman"/>
                <w:b/>
                <w:bCs/>
                <w:i/>
              </w:rPr>
              <w:t xml:space="preserve">                  Three</w:t>
            </w:r>
            <w:r w:rsidRPr="00BC3D68">
              <w:rPr>
                <w:rFonts w:ascii="Times New Roman" w:eastAsia="Times New Roman" w:hAnsi="Times New Roman" w:cs="Times New Roman"/>
                <w:b/>
                <w:bCs/>
              </w:rPr>
              <w:t xml:space="preserve"> affiliate faculty</w:t>
            </w:r>
          </w:p>
          <w:p w:rsidR="00DC4ADB" w:rsidRPr="00BC3D68" w:rsidRDefault="00DC4ADB" w:rsidP="007729EB">
            <w:pPr>
              <w:widowControl w:val="0"/>
              <w:ind w:left="420"/>
              <w:jc w:val="center"/>
              <w:outlineLvl w:val="0"/>
              <w:rPr>
                <w:rFonts w:ascii="Times New Roman" w:eastAsia="Times New Roman" w:hAnsi="Times New Roman" w:cs="Times New Roman"/>
                <w:b/>
                <w:bCs/>
              </w:rPr>
            </w:pPr>
            <w:r w:rsidRPr="00BC3D68">
              <w:rPr>
                <w:rFonts w:ascii="Times New Roman" w:eastAsia="Times New Roman" w:hAnsi="Times New Roman" w:cs="Times New Roman"/>
                <w:b/>
                <w:bCs/>
                <w:i/>
              </w:rPr>
              <w:t>Eleven</w:t>
            </w:r>
            <w:r w:rsidRPr="00BC3D68">
              <w:rPr>
                <w:rFonts w:ascii="Times New Roman" w:eastAsia="Times New Roman" w:hAnsi="Times New Roman" w:cs="Times New Roman"/>
                <w:b/>
                <w:bCs/>
              </w:rPr>
              <w:t xml:space="preserve"> adjunct faculty</w:t>
            </w:r>
          </w:p>
        </w:tc>
        <w:tc>
          <w:tcPr>
            <w:tcW w:w="4675" w:type="dxa"/>
            <w:shd w:val="clear" w:color="auto" w:fill="DEEAF6" w:themeFill="accent1" w:themeFillTint="33"/>
          </w:tcPr>
          <w:p w:rsidR="00DC4ADB" w:rsidRPr="00BC3D68" w:rsidRDefault="00DC4ADB" w:rsidP="007729EB">
            <w:pPr>
              <w:jc w:val="center"/>
              <w:rPr>
                <w:rFonts w:ascii="Times New Roman" w:hAnsi="Times New Roman" w:cs="Times New Roman"/>
                <w:b/>
              </w:rPr>
            </w:pPr>
            <w:r w:rsidRPr="00BC3D68">
              <w:rPr>
                <w:rFonts w:ascii="Times New Roman" w:hAnsi="Times New Roman" w:cs="Times New Roman"/>
                <w:b/>
              </w:rPr>
              <w:t>Enrollment</w:t>
            </w:r>
          </w:p>
          <w:p w:rsidR="00DC4ADB" w:rsidRPr="00BC3D68" w:rsidRDefault="00DC4ADB" w:rsidP="007729EB">
            <w:pPr>
              <w:widowControl w:val="0"/>
              <w:spacing w:before="69"/>
              <w:ind w:left="720" w:right="893"/>
              <w:jc w:val="center"/>
              <w:outlineLvl w:val="0"/>
              <w:rPr>
                <w:rFonts w:ascii="Times New Roman" w:eastAsia="Times New Roman" w:hAnsi="Times New Roman" w:cs="Times New Roman"/>
                <w:b/>
                <w:bCs/>
              </w:rPr>
            </w:pPr>
            <w:r w:rsidRPr="00BC3D68">
              <w:rPr>
                <w:rFonts w:ascii="Times New Roman" w:eastAsia="Times New Roman" w:hAnsi="Times New Roman" w:cs="Times New Roman"/>
                <w:b/>
                <w:bCs/>
              </w:rPr>
              <w:t>CMHC Program</w:t>
            </w:r>
          </w:p>
          <w:p w:rsidR="00DC4ADB" w:rsidRPr="00BC3D68" w:rsidRDefault="00DC4ADB" w:rsidP="007729EB">
            <w:pPr>
              <w:widowControl w:val="0"/>
              <w:spacing w:before="69"/>
              <w:ind w:left="720" w:right="893"/>
              <w:jc w:val="center"/>
              <w:outlineLvl w:val="0"/>
              <w:rPr>
                <w:rFonts w:ascii="Times New Roman" w:eastAsia="Times New Roman" w:hAnsi="Times New Roman" w:cs="Times New Roman"/>
                <w:b/>
                <w:bCs/>
              </w:rPr>
            </w:pPr>
            <w:r w:rsidRPr="00BC3D68">
              <w:rPr>
                <w:rFonts w:ascii="Times New Roman" w:eastAsia="Times New Roman" w:hAnsi="Times New Roman" w:cs="Times New Roman"/>
                <w:b/>
                <w:bCs/>
              </w:rPr>
              <w:t>79</w:t>
            </w:r>
          </w:p>
        </w:tc>
      </w:tr>
      <w:tr w:rsidR="00DC4ADB" w:rsidRPr="00BC3D68" w:rsidTr="007729EB">
        <w:trPr>
          <w:jc w:val="center"/>
        </w:trPr>
        <w:tc>
          <w:tcPr>
            <w:tcW w:w="4675" w:type="dxa"/>
            <w:shd w:val="clear" w:color="auto" w:fill="DEEAF6" w:themeFill="accent1" w:themeFillTint="33"/>
          </w:tcPr>
          <w:p w:rsidR="00DC4ADB" w:rsidRPr="00BC3D68" w:rsidRDefault="00DC4ADB" w:rsidP="007729EB">
            <w:pPr>
              <w:widowControl w:val="0"/>
              <w:spacing w:before="69"/>
              <w:ind w:right="-19"/>
              <w:jc w:val="center"/>
              <w:outlineLvl w:val="0"/>
              <w:rPr>
                <w:rFonts w:ascii="Times New Roman" w:eastAsia="Times New Roman" w:hAnsi="Times New Roman" w:cs="Times New Roman"/>
                <w:b/>
                <w:bCs/>
              </w:rPr>
            </w:pPr>
            <w:r w:rsidRPr="00BC3D68">
              <w:rPr>
                <w:rFonts w:ascii="Times New Roman" w:eastAsia="Times New Roman" w:hAnsi="Times New Roman" w:cs="Times New Roman"/>
                <w:b/>
                <w:bCs/>
              </w:rPr>
              <w:t>Average Class Size</w:t>
            </w:r>
          </w:p>
          <w:p w:rsidR="00DC4ADB" w:rsidRPr="00BC3D68" w:rsidRDefault="00DC4ADB" w:rsidP="007729EB">
            <w:pPr>
              <w:widowControl w:val="0"/>
              <w:spacing w:before="4"/>
              <w:jc w:val="center"/>
              <w:rPr>
                <w:rFonts w:ascii="Times New Roman" w:eastAsia="Times New Roman" w:hAnsi="Times New Roman" w:cs="Times New Roman"/>
                <w:b/>
              </w:rPr>
            </w:pPr>
          </w:p>
          <w:p w:rsidR="00DC4ADB" w:rsidRPr="00BC3D68" w:rsidRDefault="00DC4ADB" w:rsidP="007729EB">
            <w:pPr>
              <w:widowControl w:val="0"/>
              <w:spacing w:before="1" w:line="274" w:lineRule="exact"/>
              <w:ind w:right="-19"/>
              <w:rPr>
                <w:rFonts w:ascii="Times New Roman" w:eastAsia="Times New Roman" w:hAnsi="Times New Roman" w:cs="Times New Roman"/>
              </w:rPr>
            </w:pPr>
            <w:r w:rsidRPr="00BC3D68">
              <w:rPr>
                <w:rFonts w:ascii="Times New Roman" w:eastAsia="Times New Roman" w:hAnsi="Times New Roman" w:cs="Times New Roman"/>
              </w:rPr>
              <w:t xml:space="preserve">                 Academic Courses – </w:t>
            </w:r>
            <w:r w:rsidRPr="00BC3D68">
              <w:rPr>
                <w:rFonts w:ascii="Times New Roman" w:eastAsia="Times New Roman" w:hAnsi="Times New Roman" w:cs="Times New Roman"/>
                <w:b/>
              </w:rPr>
              <w:t>5</w:t>
            </w:r>
            <w:r w:rsidRPr="00BC3D68">
              <w:rPr>
                <w:rFonts w:ascii="Times New Roman" w:eastAsia="Times New Roman" w:hAnsi="Times New Roman" w:cs="Times New Roman"/>
              </w:rPr>
              <w:t xml:space="preserve"> students</w:t>
            </w:r>
          </w:p>
          <w:p w:rsidR="00DC4ADB" w:rsidRPr="00BC3D68" w:rsidRDefault="00DC4ADB" w:rsidP="007729EB">
            <w:pPr>
              <w:widowControl w:val="0"/>
              <w:spacing w:before="1" w:line="274" w:lineRule="exact"/>
              <w:ind w:right="-19"/>
              <w:jc w:val="center"/>
              <w:rPr>
                <w:rFonts w:ascii="Times New Roman" w:eastAsia="Times New Roman" w:hAnsi="Times New Roman" w:cs="Times New Roman"/>
              </w:rPr>
            </w:pPr>
            <w:r w:rsidRPr="00BC3D68">
              <w:rPr>
                <w:rFonts w:ascii="Times New Roman" w:eastAsia="Times New Roman" w:hAnsi="Times New Roman" w:cs="Times New Roman"/>
              </w:rPr>
              <w:t xml:space="preserve">      Fieldwork Courses – </w:t>
            </w:r>
            <w:r w:rsidRPr="00BC3D68">
              <w:rPr>
                <w:rFonts w:ascii="Times New Roman" w:eastAsia="Times New Roman" w:hAnsi="Times New Roman" w:cs="Times New Roman"/>
                <w:b/>
              </w:rPr>
              <w:t>3-8</w:t>
            </w:r>
            <w:r w:rsidRPr="00BC3D68">
              <w:rPr>
                <w:rFonts w:ascii="Times New Roman" w:eastAsia="Times New Roman" w:hAnsi="Times New Roman" w:cs="Times New Roman"/>
              </w:rPr>
              <w:t xml:space="preserve"> students</w:t>
            </w:r>
          </w:p>
          <w:p w:rsidR="00DC4ADB" w:rsidRPr="00BC3D68" w:rsidRDefault="00DC4ADB" w:rsidP="007729EB">
            <w:pPr>
              <w:rPr>
                <w:rFonts w:ascii="Times New Roman" w:hAnsi="Times New Roman" w:cs="Times New Roman"/>
              </w:rPr>
            </w:pPr>
          </w:p>
        </w:tc>
        <w:tc>
          <w:tcPr>
            <w:tcW w:w="4675" w:type="dxa"/>
            <w:shd w:val="clear" w:color="auto" w:fill="DEEAF6" w:themeFill="accent1" w:themeFillTint="33"/>
          </w:tcPr>
          <w:p w:rsidR="00DC4ADB" w:rsidRPr="00BC3D68" w:rsidRDefault="00DC4ADB" w:rsidP="007729EB">
            <w:pPr>
              <w:widowControl w:val="0"/>
              <w:spacing w:before="69"/>
              <w:ind w:left="720" w:right="893"/>
              <w:jc w:val="center"/>
              <w:outlineLvl w:val="0"/>
              <w:rPr>
                <w:rFonts w:ascii="Times New Roman" w:eastAsia="Times New Roman" w:hAnsi="Times New Roman" w:cs="Times New Roman"/>
                <w:b/>
                <w:bCs/>
              </w:rPr>
            </w:pPr>
            <w:r w:rsidRPr="00BC3D68">
              <w:rPr>
                <w:rFonts w:ascii="Times New Roman" w:eastAsia="Times New Roman" w:hAnsi="Times New Roman" w:cs="Times New Roman"/>
                <w:b/>
                <w:bCs/>
              </w:rPr>
              <w:t>Number of Graduates</w:t>
            </w:r>
          </w:p>
          <w:p w:rsidR="00DC4ADB" w:rsidRPr="00BC3D68" w:rsidRDefault="00DC4ADB" w:rsidP="007729EB">
            <w:pPr>
              <w:widowControl w:val="0"/>
              <w:spacing w:before="69"/>
              <w:ind w:left="720" w:right="893"/>
              <w:jc w:val="center"/>
              <w:outlineLvl w:val="0"/>
              <w:rPr>
                <w:rFonts w:ascii="Times New Roman" w:eastAsia="Times New Roman" w:hAnsi="Times New Roman" w:cs="Times New Roman"/>
                <w:bCs/>
              </w:rPr>
            </w:pPr>
            <w:r w:rsidRPr="00BC3D68">
              <w:rPr>
                <w:rFonts w:ascii="Times New Roman" w:eastAsia="Times New Roman" w:hAnsi="Times New Roman" w:cs="Times New Roman"/>
                <w:bCs/>
              </w:rPr>
              <w:t>June 1, 2016 –May 31, 2017</w:t>
            </w:r>
          </w:p>
          <w:p w:rsidR="00DC4ADB" w:rsidRPr="00BC3D68" w:rsidRDefault="00DC4ADB" w:rsidP="007729EB">
            <w:pPr>
              <w:widowControl w:val="0"/>
              <w:spacing w:before="69"/>
              <w:ind w:left="720" w:right="893"/>
              <w:jc w:val="center"/>
              <w:outlineLvl w:val="0"/>
              <w:rPr>
                <w:rFonts w:ascii="Times New Roman" w:eastAsia="Times New Roman" w:hAnsi="Times New Roman" w:cs="Times New Roman"/>
                <w:b/>
                <w:bCs/>
              </w:rPr>
            </w:pPr>
            <w:r w:rsidRPr="00BC3D68">
              <w:rPr>
                <w:rFonts w:ascii="Times New Roman" w:eastAsia="Times New Roman" w:hAnsi="Times New Roman" w:cs="Times New Roman"/>
                <w:b/>
                <w:bCs/>
              </w:rPr>
              <w:t>38</w:t>
            </w:r>
          </w:p>
        </w:tc>
      </w:tr>
      <w:tr w:rsidR="00DC4ADB" w:rsidRPr="00BC3D68" w:rsidTr="007729EB">
        <w:trPr>
          <w:jc w:val="center"/>
        </w:trPr>
        <w:tc>
          <w:tcPr>
            <w:tcW w:w="4675" w:type="dxa"/>
            <w:shd w:val="clear" w:color="auto" w:fill="DEEAF6" w:themeFill="accent1" w:themeFillTint="33"/>
          </w:tcPr>
          <w:p w:rsidR="00DC4ADB" w:rsidRPr="00BC3D68" w:rsidRDefault="00DC4ADB" w:rsidP="007729EB">
            <w:pPr>
              <w:widowControl w:val="0"/>
              <w:spacing w:before="69" w:line="242" w:lineRule="auto"/>
              <w:jc w:val="center"/>
              <w:outlineLvl w:val="0"/>
              <w:rPr>
                <w:rFonts w:ascii="Times New Roman" w:eastAsia="Times New Roman" w:hAnsi="Times New Roman" w:cs="Times New Roman"/>
                <w:b/>
                <w:bCs/>
              </w:rPr>
            </w:pPr>
            <w:r w:rsidRPr="00BC3D68">
              <w:rPr>
                <w:rFonts w:ascii="Times New Roman" w:eastAsia="Times New Roman" w:hAnsi="Times New Roman" w:cs="Times New Roman"/>
                <w:b/>
                <w:bCs/>
              </w:rPr>
              <w:t>Program Completion Rates for 2016-2017</w:t>
            </w:r>
          </w:p>
          <w:p w:rsidR="00DC4ADB" w:rsidRPr="00BC3D68" w:rsidRDefault="00DC4ADB" w:rsidP="007729EB">
            <w:pPr>
              <w:spacing w:line="244" w:lineRule="auto"/>
              <w:ind w:left="1547"/>
              <w:jc w:val="center"/>
              <w:rPr>
                <w:rFonts w:ascii="Times New Roman" w:hAnsi="Times New Roman" w:cs="Times New Roman"/>
              </w:rPr>
            </w:pPr>
          </w:p>
          <w:p w:rsidR="00DC4ADB" w:rsidRPr="00BC3D68" w:rsidRDefault="00DC4ADB" w:rsidP="007729EB">
            <w:pPr>
              <w:spacing w:line="244" w:lineRule="auto"/>
              <w:jc w:val="center"/>
              <w:rPr>
                <w:rFonts w:ascii="Times New Roman" w:hAnsi="Times New Roman" w:cs="Times New Roman"/>
              </w:rPr>
            </w:pPr>
            <w:r w:rsidRPr="00BC3D68">
              <w:rPr>
                <w:rFonts w:ascii="Times New Roman" w:hAnsi="Times New Roman" w:cs="Times New Roman"/>
              </w:rPr>
              <w:t>Clinical Mental Health – 97%</w:t>
            </w:r>
          </w:p>
          <w:p w:rsidR="00DC4ADB" w:rsidRPr="00BC3D68" w:rsidRDefault="00DC4ADB" w:rsidP="007729EB">
            <w:pPr>
              <w:rPr>
                <w:rFonts w:ascii="Times New Roman" w:hAnsi="Times New Roman" w:cs="Times New Roman"/>
              </w:rPr>
            </w:pPr>
          </w:p>
        </w:tc>
        <w:tc>
          <w:tcPr>
            <w:tcW w:w="4675" w:type="dxa"/>
            <w:shd w:val="clear" w:color="auto" w:fill="DEEAF6" w:themeFill="accent1" w:themeFillTint="33"/>
          </w:tcPr>
          <w:p w:rsidR="00DC4ADB" w:rsidRPr="00BC3D68" w:rsidRDefault="00DC4ADB" w:rsidP="007729EB">
            <w:pPr>
              <w:widowControl w:val="0"/>
              <w:spacing w:before="69" w:line="242" w:lineRule="auto"/>
              <w:ind w:right="1616"/>
              <w:jc w:val="center"/>
              <w:outlineLvl w:val="0"/>
              <w:rPr>
                <w:rFonts w:ascii="Times New Roman" w:eastAsia="Times New Roman" w:hAnsi="Times New Roman" w:cs="Times New Roman"/>
                <w:b/>
                <w:bCs/>
              </w:rPr>
            </w:pPr>
            <w:r w:rsidRPr="00BC3D68">
              <w:rPr>
                <w:rFonts w:ascii="Times New Roman" w:eastAsia="Times New Roman" w:hAnsi="Times New Roman" w:cs="Times New Roman"/>
                <w:b/>
                <w:bCs/>
              </w:rPr>
              <w:t xml:space="preserve">          Job Placement Rates:</w:t>
            </w:r>
          </w:p>
          <w:p w:rsidR="00DC4ADB" w:rsidRPr="00BC3D68" w:rsidRDefault="00DC4ADB" w:rsidP="007729EB">
            <w:pPr>
              <w:widowControl w:val="0"/>
              <w:spacing w:before="69" w:line="242" w:lineRule="auto"/>
              <w:ind w:right="1616"/>
              <w:outlineLvl w:val="0"/>
              <w:rPr>
                <w:rFonts w:ascii="Times New Roman" w:eastAsia="Times New Roman" w:hAnsi="Times New Roman" w:cs="Times New Roman"/>
                <w:bCs/>
              </w:rPr>
            </w:pPr>
            <w:r w:rsidRPr="00BC3D68">
              <w:rPr>
                <w:rFonts w:ascii="Times New Roman" w:eastAsia="Times New Roman" w:hAnsi="Times New Roman" w:cs="Times New Roman"/>
                <w:b/>
                <w:bCs/>
              </w:rPr>
              <w:t xml:space="preserve">                </w:t>
            </w:r>
            <w:r w:rsidRPr="00BC3D68">
              <w:rPr>
                <w:rFonts w:ascii="Times New Roman" w:eastAsia="Times New Roman" w:hAnsi="Times New Roman" w:cs="Times New Roman"/>
                <w:bCs/>
              </w:rPr>
              <w:t>2014-2015 - 100%</w:t>
            </w:r>
          </w:p>
          <w:p w:rsidR="00DC4ADB" w:rsidRPr="00BC3D68" w:rsidRDefault="00DC4ADB" w:rsidP="007729EB">
            <w:pPr>
              <w:widowControl w:val="0"/>
              <w:spacing w:before="69" w:line="242" w:lineRule="auto"/>
              <w:ind w:right="1616"/>
              <w:jc w:val="center"/>
              <w:outlineLvl w:val="0"/>
              <w:rPr>
                <w:rFonts w:ascii="Times New Roman" w:eastAsia="Times New Roman" w:hAnsi="Times New Roman" w:cs="Times New Roman"/>
                <w:bCs/>
              </w:rPr>
            </w:pPr>
            <w:r w:rsidRPr="00BC3D68">
              <w:rPr>
                <w:rFonts w:ascii="Times New Roman" w:eastAsia="Times New Roman" w:hAnsi="Times New Roman" w:cs="Times New Roman"/>
                <w:bCs/>
              </w:rPr>
              <w:t xml:space="preserve">           2015-2016 – 100%</w:t>
            </w:r>
          </w:p>
          <w:p w:rsidR="00DC4ADB" w:rsidRPr="00BC3D68" w:rsidRDefault="00DC4ADB" w:rsidP="007729EB">
            <w:pPr>
              <w:widowControl w:val="0"/>
              <w:spacing w:before="69" w:line="242" w:lineRule="auto"/>
              <w:ind w:right="1616"/>
              <w:jc w:val="center"/>
              <w:outlineLvl w:val="0"/>
              <w:rPr>
                <w:rFonts w:ascii="Times New Roman" w:eastAsia="Times New Roman" w:hAnsi="Times New Roman" w:cs="Times New Roman"/>
                <w:bCs/>
              </w:rPr>
            </w:pPr>
            <w:r w:rsidRPr="00BC3D68">
              <w:rPr>
                <w:rFonts w:ascii="Times New Roman" w:eastAsia="Times New Roman" w:hAnsi="Times New Roman" w:cs="Times New Roman"/>
                <w:bCs/>
              </w:rPr>
              <w:t xml:space="preserve">         2016-2017 -  92%</w:t>
            </w:r>
          </w:p>
        </w:tc>
      </w:tr>
      <w:tr w:rsidR="00DC4ADB" w:rsidRPr="00BC3D68" w:rsidTr="007729EB">
        <w:trPr>
          <w:jc w:val="center"/>
        </w:trPr>
        <w:tc>
          <w:tcPr>
            <w:tcW w:w="4675" w:type="dxa"/>
            <w:shd w:val="clear" w:color="auto" w:fill="DEEAF6" w:themeFill="accent1" w:themeFillTint="33"/>
          </w:tcPr>
          <w:p w:rsidR="00DC4ADB" w:rsidRPr="00BC3D68" w:rsidRDefault="00DC4ADB" w:rsidP="007729EB">
            <w:pPr>
              <w:spacing w:line="244" w:lineRule="auto"/>
              <w:jc w:val="center"/>
              <w:rPr>
                <w:rFonts w:ascii="Times New Roman" w:hAnsi="Times New Roman" w:cs="Times New Roman"/>
                <w:b/>
              </w:rPr>
            </w:pPr>
            <w:r w:rsidRPr="00BC3D68">
              <w:rPr>
                <w:rFonts w:ascii="Times New Roman" w:hAnsi="Times New Roman" w:cs="Times New Roman"/>
                <w:b/>
              </w:rPr>
              <w:t>CPCE Pass Rates</w:t>
            </w:r>
          </w:p>
          <w:tbl>
            <w:tblPr>
              <w:tblStyle w:val="TableGrid"/>
              <w:tblW w:w="0" w:type="auto"/>
              <w:tblLook w:val="04A0" w:firstRow="1" w:lastRow="0" w:firstColumn="1" w:lastColumn="0" w:noHBand="0" w:noVBand="1"/>
            </w:tblPr>
            <w:tblGrid>
              <w:gridCol w:w="2224"/>
              <w:gridCol w:w="2225"/>
            </w:tblGrid>
            <w:tr w:rsidR="00DC4ADB" w:rsidRPr="00BC3D68" w:rsidTr="007729EB">
              <w:tc>
                <w:tcPr>
                  <w:tcW w:w="2224" w:type="dxa"/>
                </w:tcPr>
                <w:p w:rsidR="00DC4ADB" w:rsidRPr="00BC3D68" w:rsidRDefault="00DC4ADB" w:rsidP="007729EB">
                  <w:pPr>
                    <w:spacing w:line="244" w:lineRule="auto"/>
                    <w:jc w:val="center"/>
                    <w:rPr>
                      <w:rFonts w:ascii="Times New Roman" w:hAnsi="Times New Roman" w:cs="Times New Roman"/>
                      <w:b/>
                    </w:rPr>
                  </w:pPr>
                  <w:r w:rsidRPr="00BC3D68">
                    <w:rPr>
                      <w:rFonts w:ascii="Times New Roman" w:hAnsi="Times New Roman" w:cs="Times New Roman"/>
                      <w:b/>
                    </w:rPr>
                    <w:t>2014</w:t>
                  </w:r>
                </w:p>
              </w:tc>
              <w:tc>
                <w:tcPr>
                  <w:tcW w:w="2225" w:type="dxa"/>
                </w:tcPr>
                <w:p w:rsidR="00DC4ADB" w:rsidRPr="00BC3D68" w:rsidRDefault="00DC4ADB" w:rsidP="007729EB">
                  <w:pPr>
                    <w:spacing w:line="244" w:lineRule="auto"/>
                    <w:jc w:val="center"/>
                    <w:rPr>
                      <w:rFonts w:ascii="Times New Roman" w:hAnsi="Times New Roman" w:cs="Times New Roman"/>
                      <w:b/>
                    </w:rPr>
                  </w:pPr>
                  <w:r w:rsidRPr="00BC3D68">
                    <w:rPr>
                      <w:rFonts w:ascii="Times New Roman" w:hAnsi="Times New Roman" w:cs="Times New Roman"/>
                      <w:b/>
                    </w:rPr>
                    <w:t>100%</w:t>
                  </w:r>
                </w:p>
              </w:tc>
            </w:tr>
            <w:tr w:rsidR="00DC4ADB" w:rsidRPr="00BC3D68" w:rsidTr="007729EB">
              <w:tc>
                <w:tcPr>
                  <w:tcW w:w="2224" w:type="dxa"/>
                </w:tcPr>
                <w:p w:rsidR="00DC4ADB" w:rsidRPr="00BC3D68" w:rsidRDefault="00DC4ADB" w:rsidP="007729EB">
                  <w:pPr>
                    <w:spacing w:line="244" w:lineRule="auto"/>
                    <w:jc w:val="center"/>
                    <w:rPr>
                      <w:rFonts w:ascii="Times New Roman" w:hAnsi="Times New Roman" w:cs="Times New Roman"/>
                      <w:b/>
                    </w:rPr>
                  </w:pPr>
                  <w:r w:rsidRPr="00BC3D68">
                    <w:rPr>
                      <w:rFonts w:ascii="Times New Roman" w:hAnsi="Times New Roman" w:cs="Times New Roman"/>
                      <w:b/>
                    </w:rPr>
                    <w:t>2015</w:t>
                  </w:r>
                </w:p>
              </w:tc>
              <w:tc>
                <w:tcPr>
                  <w:tcW w:w="2225" w:type="dxa"/>
                </w:tcPr>
                <w:p w:rsidR="00DC4ADB" w:rsidRPr="00BC3D68" w:rsidRDefault="00DC4ADB" w:rsidP="007729EB">
                  <w:pPr>
                    <w:spacing w:line="244" w:lineRule="auto"/>
                    <w:jc w:val="center"/>
                    <w:rPr>
                      <w:rFonts w:ascii="Times New Roman" w:hAnsi="Times New Roman" w:cs="Times New Roman"/>
                      <w:b/>
                    </w:rPr>
                  </w:pPr>
                  <w:r w:rsidRPr="00BC3D68">
                    <w:rPr>
                      <w:rFonts w:ascii="Times New Roman" w:hAnsi="Times New Roman" w:cs="Times New Roman"/>
                      <w:b/>
                    </w:rPr>
                    <w:t>94%</w:t>
                  </w:r>
                </w:p>
              </w:tc>
            </w:tr>
            <w:tr w:rsidR="00DC4ADB" w:rsidRPr="00BC3D68" w:rsidTr="007729EB">
              <w:tc>
                <w:tcPr>
                  <w:tcW w:w="2224" w:type="dxa"/>
                </w:tcPr>
                <w:p w:rsidR="00DC4ADB" w:rsidRPr="00BC3D68" w:rsidRDefault="00DC4ADB" w:rsidP="007729EB">
                  <w:pPr>
                    <w:spacing w:line="244" w:lineRule="auto"/>
                    <w:jc w:val="center"/>
                    <w:rPr>
                      <w:rFonts w:ascii="Times New Roman" w:hAnsi="Times New Roman" w:cs="Times New Roman"/>
                      <w:b/>
                    </w:rPr>
                  </w:pPr>
                  <w:r w:rsidRPr="00BC3D68">
                    <w:rPr>
                      <w:rFonts w:ascii="Times New Roman" w:hAnsi="Times New Roman" w:cs="Times New Roman"/>
                      <w:b/>
                    </w:rPr>
                    <w:t>2016</w:t>
                  </w:r>
                </w:p>
              </w:tc>
              <w:tc>
                <w:tcPr>
                  <w:tcW w:w="2225" w:type="dxa"/>
                </w:tcPr>
                <w:p w:rsidR="00DC4ADB" w:rsidRPr="00BC3D68" w:rsidRDefault="00DC4ADB" w:rsidP="007729EB">
                  <w:pPr>
                    <w:spacing w:line="244" w:lineRule="auto"/>
                    <w:jc w:val="center"/>
                    <w:rPr>
                      <w:rFonts w:ascii="Times New Roman" w:hAnsi="Times New Roman" w:cs="Times New Roman"/>
                      <w:b/>
                    </w:rPr>
                  </w:pPr>
                  <w:r w:rsidRPr="00BC3D68">
                    <w:rPr>
                      <w:rFonts w:ascii="Times New Roman" w:hAnsi="Times New Roman" w:cs="Times New Roman"/>
                      <w:b/>
                    </w:rPr>
                    <w:t>NA</w:t>
                  </w:r>
                </w:p>
              </w:tc>
            </w:tr>
            <w:tr w:rsidR="00DC4ADB" w:rsidRPr="00BC3D68" w:rsidTr="007729EB">
              <w:tc>
                <w:tcPr>
                  <w:tcW w:w="2224" w:type="dxa"/>
                </w:tcPr>
                <w:p w:rsidR="00DC4ADB" w:rsidRPr="00BC3D68" w:rsidRDefault="00DC4ADB" w:rsidP="007729EB">
                  <w:pPr>
                    <w:spacing w:line="244" w:lineRule="auto"/>
                    <w:jc w:val="center"/>
                    <w:rPr>
                      <w:rFonts w:ascii="Times New Roman" w:hAnsi="Times New Roman" w:cs="Times New Roman"/>
                      <w:b/>
                    </w:rPr>
                  </w:pPr>
                  <w:r w:rsidRPr="00BC3D68">
                    <w:rPr>
                      <w:rFonts w:ascii="Times New Roman" w:hAnsi="Times New Roman" w:cs="Times New Roman"/>
                      <w:b/>
                    </w:rPr>
                    <w:t>2017</w:t>
                  </w:r>
                </w:p>
              </w:tc>
              <w:tc>
                <w:tcPr>
                  <w:tcW w:w="2225" w:type="dxa"/>
                </w:tcPr>
                <w:p w:rsidR="00DC4ADB" w:rsidRPr="00BC3D68" w:rsidRDefault="00DC4ADB" w:rsidP="007729EB">
                  <w:pPr>
                    <w:spacing w:line="244" w:lineRule="auto"/>
                    <w:jc w:val="center"/>
                    <w:rPr>
                      <w:rFonts w:ascii="Times New Roman" w:hAnsi="Times New Roman" w:cs="Times New Roman"/>
                      <w:b/>
                    </w:rPr>
                  </w:pPr>
                  <w:r w:rsidRPr="00BC3D68">
                    <w:rPr>
                      <w:rFonts w:ascii="Times New Roman" w:hAnsi="Times New Roman" w:cs="Times New Roman"/>
                      <w:b/>
                    </w:rPr>
                    <w:t>NA</w:t>
                  </w:r>
                </w:p>
              </w:tc>
            </w:tr>
          </w:tbl>
          <w:p w:rsidR="00DC4ADB" w:rsidRPr="00BC3D68" w:rsidRDefault="00DC4ADB" w:rsidP="007729EB">
            <w:pPr>
              <w:spacing w:line="244" w:lineRule="auto"/>
              <w:jc w:val="center"/>
              <w:rPr>
                <w:rFonts w:ascii="Times New Roman" w:hAnsi="Times New Roman" w:cs="Times New Roman"/>
                <w:b/>
              </w:rPr>
            </w:pPr>
          </w:p>
        </w:tc>
        <w:tc>
          <w:tcPr>
            <w:tcW w:w="4675" w:type="dxa"/>
            <w:shd w:val="clear" w:color="auto" w:fill="DEEAF6" w:themeFill="accent1" w:themeFillTint="33"/>
          </w:tcPr>
          <w:p w:rsidR="00DC4ADB" w:rsidRPr="00BC3D68" w:rsidRDefault="00DC4ADB" w:rsidP="007729EB">
            <w:pPr>
              <w:ind w:left="101" w:right="86"/>
              <w:jc w:val="center"/>
              <w:rPr>
                <w:rFonts w:ascii="Times New Roman" w:hAnsi="Times New Roman" w:cs="Times New Roman"/>
              </w:rPr>
            </w:pPr>
            <w:r w:rsidRPr="00BC3D68">
              <w:rPr>
                <w:rFonts w:ascii="Times New Roman" w:hAnsi="Times New Roman" w:cs="Times New Roman"/>
              </w:rPr>
              <w:t>Number of applications for the Master’s program from Spring 2016 to Spring 2017</w:t>
            </w:r>
          </w:p>
          <w:p w:rsidR="00DC4ADB" w:rsidRPr="00BC3D68" w:rsidRDefault="00DC4ADB" w:rsidP="007729EB">
            <w:pPr>
              <w:ind w:left="101" w:right="86"/>
              <w:jc w:val="center"/>
              <w:rPr>
                <w:rFonts w:ascii="Times New Roman" w:hAnsi="Times New Roman" w:cs="Times New Roman"/>
                <w:b/>
              </w:rPr>
            </w:pPr>
            <w:r w:rsidRPr="00BC3D68">
              <w:rPr>
                <w:rFonts w:ascii="Times New Roman" w:hAnsi="Times New Roman" w:cs="Times New Roman"/>
                <w:b/>
              </w:rPr>
              <w:t>52</w:t>
            </w:r>
          </w:p>
          <w:p w:rsidR="00DC4ADB" w:rsidRPr="00BC3D68" w:rsidRDefault="00DC4ADB" w:rsidP="007729EB">
            <w:pPr>
              <w:ind w:left="101" w:right="86"/>
              <w:jc w:val="center"/>
              <w:rPr>
                <w:rFonts w:ascii="Times New Roman" w:hAnsi="Times New Roman" w:cs="Times New Roman"/>
              </w:rPr>
            </w:pPr>
            <w:r w:rsidRPr="00BC3D68">
              <w:rPr>
                <w:rFonts w:ascii="Times New Roman" w:hAnsi="Times New Roman" w:cs="Times New Roman"/>
              </w:rPr>
              <w:t>Number of students matriculating CMHC   program - Spring 2016 to Spring 2017</w:t>
            </w:r>
          </w:p>
          <w:p w:rsidR="00DC4ADB" w:rsidRPr="00BC3D68" w:rsidRDefault="00DC4ADB" w:rsidP="007729EB">
            <w:pPr>
              <w:ind w:left="101" w:right="86"/>
              <w:jc w:val="center"/>
              <w:rPr>
                <w:rFonts w:ascii="Times New Roman" w:hAnsi="Times New Roman" w:cs="Times New Roman"/>
                <w:b/>
              </w:rPr>
            </w:pPr>
            <w:r w:rsidRPr="00BC3D68">
              <w:rPr>
                <w:rFonts w:ascii="Times New Roman" w:hAnsi="Times New Roman" w:cs="Times New Roman"/>
                <w:b/>
              </w:rPr>
              <w:t>22</w:t>
            </w:r>
          </w:p>
        </w:tc>
      </w:tr>
      <w:tr w:rsidR="00DC4ADB" w:rsidRPr="00BC3D68" w:rsidTr="007729EB">
        <w:trPr>
          <w:jc w:val="center"/>
        </w:trPr>
        <w:tc>
          <w:tcPr>
            <w:tcW w:w="4675" w:type="dxa"/>
            <w:shd w:val="clear" w:color="auto" w:fill="DEEAF6" w:themeFill="accent1" w:themeFillTint="33"/>
          </w:tcPr>
          <w:p w:rsidR="00DC4ADB" w:rsidRPr="00BC3D68" w:rsidRDefault="00DC4ADB" w:rsidP="007729EB">
            <w:pPr>
              <w:jc w:val="center"/>
              <w:rPr>
                <w:rFonts w:ascii="Times New Roman" w:hAnsi="Times New Roman" w:cs="Times New Roman"/>
                <w:b/>
              </w:rPr>
            </w:pPr>
            <w:r w:rsidRPr="00BC3D68">
              <w:rPr>
                <w:rFonts w:ascii="Times New Roman" w:hAnsi="Times New Roman" w:cs="Times New Roman"/>
                <w:b/>
              </w:rPr>
              <w:t>Graduates Who Have Pursued Licensure</w:t>
            </w:r>
            <w:r w:rsidRPr="00B82AB5">
              <w:rPr>
                <w:rFonts w:ascii="Times New Roman" w:hAnsi="Times New Roman" w:cs="Times New Roman"/>
                <w:b/>
                <w:vertAlign w:val="superscript"/>
              </w:rPr>
              <w:footnoteReference w:id="3"/>
            </w:r>
          </w:p>
          <w:p w:rsidR="00DC4ADB" w:rsidRPr="00BC3D68" w:rsidRDefault="00DC4ADB" w:rsidP="007729EB">
            <w:pPr>
              <w:jc w:val="center"/>
              <w:rPr>
                <w:rFonts w:ascii="Times New Roman" w:hAnsi="Times New Roman" w:cs="Times New Roman"/>
                <w:b/>
              </w:rPr>
            </w:pPr>
            <w:r w:rsidRPr="00BC3D68">
              <w:rPr>
                <w:rFonts w:ascii="Times New Roman" w:hAnsi="Times New Roman" w:cs="Times New Roman"/>
                <w:b/>
              </w:rPr>
              <w:t>LPCA-16</w:t>
            </w:r>
            <w:r w:rsidRPr="00B82AB5">
              <w:rPr>
                <w:rFonts w:ascii="Times New Roman" w:hAnsi="Times New Roman" w:cs="Times New Roman"/>
                <w:b/>
                <w:vertAlign w:val="superscript"/>
              </w:rPr>
              <w:footnoteReference w:id="4"/>
            </w:r>
          </w:p>
          <w:p w:rsidR="00DC4ADB" w:rsidRPr="00BC3D68" w:rsidRDefault="00DC4ADB" w:rsidP="007729EB">
            <w:pPr>
              <w:jc w:val="center"/>
              <w:rPr>
                <w:rFonts w:ascii="Times New Roman" w:hAnsi="Times New Roman" w:cs="Times New Roman"/>
                <w:b/>
              </w:rPr>
            </w:pPr>
            <w:r w:rsidRPr="00BC3D68">
              <w:rPr>
                <w:rFonts w:ascii="Times New Roman" w:hAnsi="Times New Roman" w:cs="Times New Roman"/>
                <w:b/>
              </w:rPr>
              <w:t>LPC-2</w:t>
            </w:r>
          </w:p>
          <w:p w:rsidR="00DC4ADB" w:rsidRPr="00BC3D68" w:rsidRDefault="00DC4ADB" w:rsidP="007729EB">
            <w:pPr>
              <w:jc w:val="center"/>
              <w:rPr>
                <w:rFonts w:ascii="Times New Roman" w:hAnsi="Times New Roman" w:cs="Times New Roman"/>
                <w:b/>
              </w:rPr>
            </w:pPr>
            <w:r w:rsidRPr="00BC3D68">
              <w:rPr>
                <w:rFonts w:ascii="Times New Roman" w:hAnsi="Times New Roman" w:cs="Times New Roman"/>
                <w:b/>
              </w:rPr>
              <w:t>LCAS-3</w:t>
            </w:r>
          </w:p>
          <w:p w:rsidR="00DC4ADB" w:rsidRPr="00BC3D68" w:rsidRDefault="00DC4ADB" w:rsidP="007729EB">
            <w:pPr>
              <w:jc w:val="center"/>
              <w:rPr>
                <w:rFonts w:ascii="Times New Roman" w:hAnsi="Times New Roman" w:cs="Times New Roman"/>
                <w:b/>
              </w:rPr>
            </w:pPr>
            <w:r w:rsidRPr="00BC3D68">
              <w:rPr>
                <w:rFonts w:ascii="Times New Roman" w:hAnsi="Times New Roman" w:cs="Times New Roman"/>
                <w:b/>
              </w:rPr>
              <w:t>NCC-2</w:t>
            </w:r>
          </w:p>
        </w:tc>
        <w:tc>
          <w:tcPr>
            <w:tcW w:w="4675" w:type="dxa"/>
            <w:shd w:val="clear" w:color="auto" w:fill="DEEAF6" w:themeFill="accent1" w:themeFillTint="33"/>
          </w:tcPr>
          <w:p w:rsidR="00DC4ADB" w:rsidRPr="00B82AB5" w:rsidRDefault="00DC4ADB" w:rsidP="007729EB">
            <w:pPr>
              <w:jc w:val="center"/>
              <w:rPr>
                <w:rFonts w:ascii="Times New Roman" w:hAnsi="Times New Roman" w:cs="Times New Roman"/>
                <w:b/>
              </w:rPr>
            </w:pPr>
          </w:p>
          <w:p w:rsidR="00DC4ADB" w:rsidRPr="00BC3D68" w:rsidRDefault="00DC4ADB" w:rsidP="007729EB">
            <w:pPr>
              <w:jc w:val="center"/>
              <w:rPr>
                <w:rFonts w:ascii="Times New Roman" w:hAnsi="Times New Roman" w:cs="Times New Roman"/>
                <w:b/>
              </w:rPr>
            </w:pPr>
          </w:p>
        </w:tc>
      </w:tr>
    </w:tbl>
    <w:p w:rsidR="00DC4ADB" w:rsidRPr="00A3630D" w:rsidRDefault="00DC4ADB" w:rsidP="00DC4ADB">
      <w:pPr>
        <w:rPr>
          <w:rFonts w:ascii="Times New Roman" w:hAnsi="Times New Roman" w:cs="Times New Roman"/>
          <w:b/>
          <w:sz w:val="24"/>
          <w:szCs w:val="24"/>
        </w:rPr>
      </w:pPr>
      <w:r w:rsidRPr="00A3630D">
        <w:rPr>
          <w:rFonts w:ascii="Times New Roman" w:hAnsi="Times New Roman" w:cs="Times New Roman"/>
          <w:b/>
          <w:sz w:val="24"/>
          <w:szCs w:val="24"/>
        </w:rPr>
        <w:t>Demographics of Respondents to Current Student Survey (August 2017)</w:t>
      </w:r>
    </w:p>
    <w:p w:rsidR="00DC4ADB" w:rsidRDefault="00DC4ADB" w:rsidP="00DC4ADB">
      <w:pPr>
        <w:spacing w:line="322" w:lineRule="exact"/>
        <w:rPr>
          <w:rFonts w:ascii="Times New Roman" w:hAnsi="Times New Roman" w:cs="Times New Roman"/>
          <w:sz w:val="24"/>
          <w:szCs w:val="24"/>
        </w:rPr>
      </w:pPr>
      <w:r w:rsidRPr="00B82AB5">
        <w:rPr>
          <w:rFonts w:ascii="Times New Roman" w:hAnsi="Times New Roman" w:cs="Times New Roman"/>
          <w:noProof/>
          <w:sz w:val="24"/>
          <w:szCs w:val="24"/>
        </w:rPr>
        <w:drawing>
          <wp:anchor distT="0" distB="0" distL="114300" distR="114300" simplePos="0" relativeHeight="251659264" behindDoc="0" locked="0" layoutInCell="1" allowOverlap="1" wp14:anchorId="08639DE4" wp14:editId="70ACF576">
            <wp:simplePos x="0" y="0"/>
            <wp:positionH relativeFrom="column">
              <wp:posOffset>86497</wp:posOffset>
            </wp:positionH>
            <wp:positionV relativeFrom="paragraph">
              <wp:posOffset>92573</wp:posOffset>
            </wp:positionV>
            <wp:extent cx="4621427" cy="2413020"/>
            <wp:effectExtent l="152400" t="152400" r="351155" b="36830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48244" cy="2427022"/>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DC4ADB" w:rsidRDefault="00DC4ADB" w:rsidP="00DC4ADB">
      <w:pPr>
        <w:spacing w:line="322" w:lineRule="exact"/>
        <w:jc w:val="center"/>
        <w:rPr>
          <w:rFonts w:ascii="Times New Roman" w:hAnsi="Times New Roman" w:cs="Times New Roman"/>
          <w:sz w:val="24"/>
          <w:szCs w:val="24"/>
        </w:rPr>
      </w:pPr>
    </w:p>
    <w:p w:rsidR="00DC4ADB" w:rsidRDefault="00DC4ADB" w:rsidP="00DC4ADB">
      <w:pPr>
        <w:spacing w:line="322" w:lineRule="exact"/>
        <w:jc w:val="center"/>
        <w:rPr>
          <w:rFonts w:ascii="Times New Roman" w:hAnsi="Times New Roman" w:cs="Times New Roman"/>
          <w:sz w:val="24"/>
          <w:szCs w:val="24"/>
        </w:rPr>
      </w:pPr>
    </w:p>
    <w:p w:rsidR="00DC4ADB" w:rsidRDefault="00DC4ADB" w:rsidP="00DC4ADB">
      <w:pPr>
        <w:spacing w:line="322" w:lineRule="exact"/>
        <w:jc w:val="center"/>
        <w:rPr>
          <w:rFonts w:ascii="Times New Roman" w:hAnsi="Times New Roman" w:cs="Times New Roman"/>
          <w:sz w:val="24"/>
          <w:szCs w:val="24"/>
        </w:rPr>
      </w:pPr>
    </w:p>
    <w:p w:rsidR="00DC4ADB" w:rsidRDefault="00DC4ADB" w:rsidP="00DC4ADB">
      <w:pPr>
        <w:spacing w:line="322" w:lineRule="exact"/>
        <w:jc w:val="center"/>
        <w:rPr>
          <w:rFonts w:ascii="Times New Roman" w:hAnsi="Times New Roman" w:cs="Times New Roman"/>
          <w:sz w:val="24"/>
          <w:szCs w:val="24"/>
        </w:rPr>
      </w:pPr>
    </w:p>
    <w:p w:rsidR="00DC4ADB" w:rsidRDefault="00DC4ADB" w:rsidP="00DC4ADB">
      <w:pPr>
        <w:spacing w:line="322" w:lineRule="exact"/>
        <w:jc w:val="center"/>
        <w:rPr>
          <w:rFonts w:ascii="Times New Roman" w:hAnsi="Times New Roman" w:cs="Times New Roman"/>
          <w:sz w:val="24"/>
          <w:szCs w:val="24"/>
        </w:rPr>
      </w:pPr>
    </w:p>
    <w:p w:rsidR="00DC4ADB" w:rsidRDefault="00DC4ADB" w:rsidP="00DC4ADB">
      <w:pPr>
        <w:spacing w:line="322" w:lineRule="exact"/>
        <w:jc w:val="center"/>
        <w:rPr>
          <w:rFonts w:ascii="Times New Roman" w:hAnsi="Times New Roman" w:cs="Times New Roman"/>
          <w:sz w:val="24"/>
          <w:szCs w:val="24"/>
        </w:rPr>
      </w:pPr>
    </w:p>
    <w:p w:rsidR="00DC4ADB" w:rsidRDefault="00DC4ADB" w:rsidP="00DC4ADB">
      <w:pPr>
        <w:spacing w:line="322" w:lineRule="exact"/>
        <w:jc w:val="center"/>
        <w:rPr>
          <w:rFonts w:ascii="Times New Roman" w:hAnsi="Times New Roman" w:cs="Times New Roman"/>
          <w:sz w:val="24"/>
          <w:szCs w:val="24"/>
        </w:rPr>
      </w:pPr>
    </w:p>
    <w:p w:rsidR="00DC4ADB" w:rsidRDefault="00DC4ADB" w:rsidP="00DC4ADB">
      <w:pPr>
        <w:spacing w:line="322" w:lineRule="exact"/>
        <w:jc w:val="center"/>
        <w:rPr>
          <w:rFonts w:ascii="Times New Roman" w:hAnsi="Times New Roman" w:cs="Times New Roman"/>
          <w:sz w:val="24"/>
          <w:szCs w:val="24"/>
        </w:rPr>
      </w:pPr>
    </w:p>
    <w:p w:rsidR="00DC4ADB" w:rsidRDefault="00DC4ADB" w:rsidP="00DC4ADB">
      <w:pPr>
        <w:spacing w:line="322" w:lineRule="exact"/>
        <w:jc w:val="center"/>
        <w:rPr>
          <w:rFonts w:ascii="Times New Roman" w:hAnsi="Times New Roman" w:cs="Times New Roman"/>
          <w:sz w:val="24"/>
          <w:szCs w:val="24"/>
        </w:rPr>
      </w:pPr>
      <w:r w:rsidRPr="00B82AB5">
        <w:rPr>
          <w:rFonts w:ascii="Times New Roman" w:hAnsi="Times New Roman" w:cs="Times New Roman"/>
          <w:noProof/>
          <w:sz w:val="24"/>
          <w:szCs w:val="24"/>
        </w:rPr>
        <w:drawing>
          <wp:anchor distT="0" distB="0" distL="114300" distR="114300" simplePos="0" relativeHeight="251660288" behindDoc="0" locked="0" layoutInCell="1" allowOverlap="1" wp14:anchorId="7B37F45C" wp14:editId="2CA671AC">
            <wp:simplePos x="0" y="0"/>
            <wp:positionH relativeFrom="margin">
              <wp:align>left</wp:align>
            </wp:positionH>
            <wp:positionV relativeFrom="paragraph">
              <wp:posOffset>155146</wp:posOffset>
            </wp:positionV>
            <wp:extent cx="4534930" cy="4002235"/>
            <wp:effectExtent l="152400" t="152400" r="342265" b="3606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4930" cy="40022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DC4ADB" w:rsidRDefault="00DC4ADB" w:rsidP="00DC4ADB">
      <w:pPr>
        <w:spacing w:line="322" w:lineRule="exact"/>
        <w:jc w:val="center"/>
        <w:rPr>
          <w:rFonts w:ascii="Times New Roman" w:hAnsi="Times New Roman" w:cs="Times New Roman"/>
          <w:sz w:val="24"/>
          <w:szCs w:val="24"/>
        </w:rPr>
      </w:pPr>
    </w:p>
    <w:p w:rsidR="00DC4ADB" w:rsidRDefault="00DC4ADB" w:rsidP="00DC4ADB">
      <w:pPr>
        <w:spacing w:line="322" w:lineRule="exact"/>
        <w:jc w:val="center"/>
        <w:rPr>
          <w:rFonts w:ascii="Times New Roman" w:hAnsi="Times New Roman" w:cs="Times New Roman"/>
          <w:sz w:val="24"/>
          <w:szCs w:val="24"/>
        </w:rPr>
      </w:pPr>
    </w:p>
    <w:p w:rsidR="00DC4ADB" w:rsidRDefault="00DC4ADB" w:rsidP="00DC4ADB">
      <w:pPr>
        <w:spacing w:line="322" w:lineRule="exact"/>
        <w:jc w:val="center"/>
        <w:rPr>
          <w:rFonts w:ascii="Times New Roman" w:hAnsi="Times New Roman" w:cs="Times New Roman"/>
          <w:sz w:val="24"/>
          <w:szCs w:val="24"/>
        </w:rPr>
      </w:pPr>
    </w:p>
    <w:p w:rsidR="00DC4ADB" w:rsidRDefault="00DC4ADB" w:rsidP="00DC4ADB">
      <w:pPr>
        <w:spacing w:line="322" w:lineRule="exact"/>
        <w:jc w:val="center"/>
        <w:rPr>
          <w:rFonts w:ascii="Times New Roman" w:hAnsi="Times New Roman" w:cs="Times New Roman"/>
          <w:sz w:val="24"/>
          <w:szCs w:val="24"/>
        </w:rPr>
      </w:pPr>
    </w:p>
    <w:p w:rsidR="00DC4ADB" w:rsidRDefault="00DC4ADB" w:rsidP="00DC4ADB">
      <w:pPr>
        <w:spacing w:line="322" w:lineRule="exact"/>
        <w:jc w:val="center"/>
        <w:rPr>
          <w:rFonts w:ascii="Times New Roman" w:hAnsi="Times New Roman" w:cs="Times New Roman"/>
          <w:sz w:val="24"/>
          <w:szCs w:val="24"/>
        </w:rPr>
      </w:pPr>
    </w:p>
    <w:p w:rsidR="00DC4ADB" w:rsidRDefault="00DC4ADB" w:rsidP="00DC4ADB">
      <w:pPr>
        <w:spacing w:line="322" w:lineRule="exact"/>
        <w:jc w:val="center"/>
        <w:rPr>
          <w:rFonts w:ascii="Times New Roman" w:hAnsi="Times New Roman" w:cs="Times New Roman"/>
          <w:sz w:val="24"/>
          <w:szCs w:val="24"/>
        </w:rPr>
      </w:pPr>
    </w:p>
    <w:p w:rsidR="00DC4ADB" w:rsidRDefault="00DC4ADB" w:rsidP="00DC4ADB">
      <w:pPr>
        <w:spacing w:line="322" w:lineRule="exact"/>
        <w:jc w:val="center"/>
        <w:rPr>
          <w:rFonts w:ascii="Times New Roman" w:hAnsi="Times New Roman" w:cs="Times New Roman"/>
          <w:sz w:val="24"/>
          <w:szCs w:val="24"/>
        </w:rPr>
      </w:pPr>
    </w:p>
    <w:p w:rsidR="00DC4ADB" w:rsidRDefault="00DC4ADB" w:rsidP="00DC4ADB">
      <w:pPr>
        <w:spacing w:line="322" w:lineRule="exact"/>
        <w:jc w:val="center"/>
        <w:rPr>
          <w:rFonts w:ascii="Times New Roman" w:hAnsi="Times New Roman" w:cs="Times New Roman"/>
          <w:sz w:val="24"/>
          <w:szCs w:val="24"/>
        </w:rPr>
      </w:pPr>
    </w:p>
    <w:p w:rsidR="00DC4ADB" w:rsidRDefault="00DC4ADB" w:rsidP="00DC4ADB">
      <w:pPr>
        <w:spacing w:line="322" w:lineRule="exact"/>
        <w:jc w:val="center"/>
        <w:rPr>
          <w:rFonts w:ascii="Times New Roman" w:hAnsi="Times New Roman" w:cs="Times New Roman"/>
          <w:sz w:val="24"/>
          <w:szCs w:val="24"/>
        </w:rPr>
      </w:pPr>
    </w:p>
    <w:p w:rsidR="00DC4ADB" w:rsidRDefault="00DC4ADB" w:rsidP="00DC4ADB">
      <w:pPr>
        <w:spacing w:line="322" w:lineRule="exact"/>
        <w:jc w:val="center"/>
        <w:rPr>
          <w:rFonts w:ascii="Times New Roman" w:hAnsi="Times New Roman" w:cs="Times New Roman"/>
          <w:sz w:val="24"/>
          <w:szCs w:val="24"/>
        </w:rPr>
      </w:pPr>
    </w:p>
    <w:p w:rsidR="00DC4ADB" w:rsidRDefault="00DC4ADB" w:rsidP="00DC4ADB">
      <w:pPr>
        <w:spacing w:line="322" w:lineRule="exact"/>
        <w:jc w:val="center"/>
        <w:rPr>
          <w:rFonts w:ascii="Times New Roman" w:hAnsi="Times New Roman" w:cs="Times New Roman"/>
          <w:sz w:val="24"/>
          <w:szCs w:val="24"/>
        </w:rPr>
      </w:pPr>
    </w:p>
    <w:p w:rsidR="00DC4ADB" w:rsidRDefault="00DC4ADB" w:rsidP="00DC4ADB">
      <w:pPr>
        <w:spacing w:line="322" w:lineRule="exact"/>
        <w:jc w:val="center"/>
        <w:rPr>
          <w:rFonts w:ascii="Times New Roman" w:hAnsi="Times New Roman" w:cs="Times New Roman"/>
          <w:sz w:val="24"/>
          <w:szCs w:val="24"/>
        </w:rPr>
      </w:pPr>
    </w:p>
    <w:p w:rsidR="00DC4ADB" w:rsidRDefault="00DC4ADB" w:rsidP="00DC4ADB">
      <w:pPr>
        <w:spacing w:line="322" w:lineRule="exact"/>
        <w:jc w:val="center"/>
        <w:rPr>
          <w:rFonts w:ascii="Times New Roman" w:hAnsi="Times New Roman" w:cs="Times New Roman"/>
          <w:sz w:val="24"/>
          <w:szCs w:val="24"/>
        </w:rPr>
      </w:pPr>
    </w:p>
    <w:p w:rsidR="00DC4ADB" w:rsidRPr="00A3630D" w:rsidRDefault="00DC4ADB" w:rsidP="00DC4ADB">
      <w:pPr>
        <w:rPr>
          <w:rFonts w:ascii="Times New Roman" w:hAnsi="Times New Roman" w:cs="Times New Roman"/>
          <w:b/>
          <w:sz w:val="24"/>
          <w:szCs w:val="24"/>
        </w:rPr>
      </w:pPr>
      <w:r w:rsidRPr="00A3630D">
        <w:rPr>
          <w:rFonts w:ascii="Times New Roman" w:hAnsi="Times New Roman" w:cs="Times New Roman"/>
          <w:b/>
          <w:sz w:val="24"/>
          <w:szCs w:val="24"/>
        </w:rPr>
        <w:t>Faculty Demographics (August 2017)</w:t>
      </w:r>
    </w:p>
    <w:p w:rsidR="00DC4ADB" w:rsidRDefault="00DC4ADB" w:rsidP="00DC4ADB">
      <w:pPr>
        <w:spacing w:line="322" w:lineRule="exact"/>
        <w:jc w:val="center"/>
        <w:rPr>
          <w:rFonts w:ascii="Times New Roman" w:hAnsi="Times New Roman" w:cs="Times New Roman"/>
          <w:sz w:val="24"/>
          <w:szCs w:val="24"/>
        </w:rPr>
      </w:pPr>
      <w:r w:rsidRPr="00B82AB5">
        <w:rPr>
          <w:rFonts w:ascii="Times New Roman" w:hAnsi="Times New Roman" w:cs="Times New Roman"/>
          <w:noProof/>
          <w:sz w:val="24"/>
          <w:szCs w:val="24"/>
        </w:rPr>
        <w:drawing>
          <wp:anchor distT="0" distB="0" distL="114300" distR="114300" simplePos="0" relativeHeight="251661312" behindDoc="0" locked="0" layoutInCell="1" allowOverlap="1" wp14:anchorId="3651B491" wp14:editId="7788EC86">
            <wp:simplePos x="0" y="0"/>
            <wp:positionH relativeFrom="margin">
              <wp:posOffset>76200</wp:posOffset>
            </wp:positionH>
            <wp:positionV relativeFrom="paragraph">
              <wp:posOffset>206375</wp:posOffset>
            </wp:positionV>
            <wp:extent cx="4086225" cy="2047875"/>
            <wp:effectExtent l="400050" t="400050" r="447675" b="447675"/>
            <wp:wrapNone/>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DC4ADB" w:rsidRDefault="00DC4ADB" w:rsidP="00DC4ADB">
      <w:pPr>
        <w:spacing w:line="322" w:lineRule="exact"/>
        <w:jc w:val="center"/>
        <w:rPr>
          <w:rFonts w:ascii="Times New Roman" w:hAnsi="Times New Roman" w:cs="Times New Roman"/>
          <w:sz w:val="24"/>
          <w:szCs w:val="24"/>
        </w:rPr>
      </w:pPr>
    </w:p>
    <w:p w:rsidR="00DC4ADB" w:rsidRDefault="00DC4ADB" w:rsidP="00DC4ADB">
      <w:pPr>
        <w:spacing w:line="322" w:lineRule="exact"/>
        <w:jc w:val="center"/>
        <w:rPr>
          <w:rFonts w:ascii="Times New Roman" w:hAnsi="Times New Roman" w:cs="Times New Roman"/>
          <w:sz w:val="24"/>
          <w:szCs w:val="24"/>
        </w:rPr>
      </w:pPr>
    </w:p>
    <w:p w:rsidR="00DC4ADB" w:rsidRDefault="00DC4ADB" w:rsidP="00DC4ADB">
      <w:pPr>
        <w:spacing w:line="322" w:lineRule="exact"/>
        <w:jc w:val="center"/>
        <w:rPr>
          <w:rFonts w:ascii="Times New Roman" w:hAnsi="Times New Roman" w:cs="Times New Roman"/>
          <w:sz w:val="24"/>
          <w:szCs w:val="24"/>
        </w:rPr>
      </w:pPr>
    </w:p>
    <w:p w:rsidR="00DC4ADB" w:rsidRDefault="00DC4ADB" w:rsidP="00DC4ADB">
      <w:pPr>
        <w:spacing w:line="322" w:lineRule="exact"/>
        <w:jc w:val="center"/>
        <w:rPr>
          <w:rFonts w:ascii="Times New Roman" w:hAnsi="Times New Roman" w:cs="Times New Roman"/>
          <w:sz w:val="24"/>
          <w:szCs w:val="24"/>
        </w:rPr>
      </w:pPr>
    </w:p>
    <w:p w:rsidR="00DC4ADB" w:rsidRDefault="00DC4ADB" w:rsidP="00DC4ADB">
      <w:pPr>
        <w:spacing w:line="322" w:lineRule="exact"/>
        <w:jc w:val="center"/>
        <w:rPr>
          <w:rFonts w:ascii="Times New Roman" w:hAnsi="Times New Roman" w:cs="Times New Roman"/>
          <w:sz w:val="24"/>
          <w:szCs w:val="24"/>
        </w:rPr>
      </w:pPr>
    </w:p>
    <w:p w:rsidR="00DC4ADB" w:rsidRDefault="00DC4ADB" w:rsidP="00DC4ADB">
      <w:pPr>
        <w:spacing w:line="322" w:lineRule="exact"/>
        <w:jc w:val="center"/>
        <w:rPr>
          <w:rFonts w:ascii="Times New Roman" w:hAnsi="Times New Roman" w:cs="Times New Roman"/>
          <w:sz w:val="24"/>
          <w:szCs w:val="24"/>
        </w:rPr>
      </w:pPr>
    </w:p>
    <w:p w:rsidR="00DC4ADB" w:rsidRDefault="00DC4ADB" w:rsidP="00DC4ADB">
      <w:pPr>
        <w:spacing w:line="322" w:lineRule="exact"/>
        <w:jc w:val="center"/>
        <w:rPr>
          <w:rFonts w:ascii="Times New Roman" w:hAnsi="Times New Roman" w:cs="Times New Roman"/>
          <w:sz w:val="24"/>
          <w:szCs w:val="24"/>
        </w:rPr>
      </w:pPr>
    </w:p>
    <w:p w:rsidR="00DC4ADB" w:rsidRDefault="00DC4ADB" w:rsidP="00DC4ADB">
      <w:pPr>
        <w:spacing w:line="322" w:lineRule="exact"/>
        <w:jc w:val="center"/>
        <w:rPr>
          <w:rFonts w:ascii="Times New Roman" w:hAnsi="Times New Roman" w:cs="Times New Roman"/>
          <w:sz w:val="24"/>
          <w:szCs w:val="24"/>
        </w:rPr>
      </w:pPr>
    </w:p>
    <w:tbl>
      <w:tblPr>
        <w:tblStyle w:val="TableGridLight"/>
        <w:tblW w:w="0" w:type="auto"/>
        <w:tblLook w:val="04A0" w:firstRow="1" w:lastRow="0" w:firstColumn="1" w:lastColumn="0" w:noHBand="0" w:noVBand="1"/>
      </w:tblPr>
      <w:tblGrid>
        <w:gridCol w:w="1435"/>
        <w:gridCol w:w="3239"/>
        <w:gridCol w:w="2338"/>
        <w:gridCol w:w="2338"/>
      </w:tblGrid>
      <w:tr w:rsidR="00DC4ADB" w:rsidRPr="001312C1" w:rsidTr="007729EB">
        <w:tc>
          <w:tcPr>
            <w:tcW w:w="1435" w:type="dxa"/>
          </w:tcPr>
          <w:p w:rsidR="00DC4ADB" w:rsidRPr="001312C1" w:rsidRDefault="00DC4ADB" w:rsidP="007729EB">
            <w:pPr>
              <w:jc w:val="center"/>
              <w:rPr>
                <w:rFonts w:ascii="Times New Roman" w:hAnsi="Times New Roman" w:cs="Times New Roman"/>
                <w:b/>
                <w:sz w:val="24"/>
                <w:szCs w:val="24"/>
              </w:rPr>
            </w:pPr>
            <w:r w:rsidRPr="001312C1">
              <w:rPr>
                <w:rFonts w:ascii="Times New Roman" w:hAnsi="Times New Roman" w:cs="Times New Roman"/>
                <w:b/>
                <w:sz w:val="24"/>
                <w:szCs w:val="24"/>
              </w:rPr>
              <w:t>Total</w:t>
            </w:r>
          </w:p>
        </w:tc>
        <w:tc>
          <w:tcPr>
            <w:tcW w:w="3239" w:type="dxa"/>
          </w:tcPr>
          <w:p w:rsidR="00DC4ADB" w:rsidRPr="001312C1" w:rsidRDefault="00DC4ADB" w:rsidP="007729EB">
            <w:pPr>
              <w:jc w:val="center"/>
              <w:rPr>
                <w:rFonts w:ascii="Times New Roman" w:hAnsi="Times New Roman" w:cs="Times New Roman"/>
                <w:b/>
                <w:sz w:val="24"/>
                <w:szCs w:val="24"/>
              </w:rPr>
            </w:pPr>
            <w:r w:rsidRPr="001312C1">
              <w:rPr>
                <w:rFonts w:ascii="Times New Roman" w:hAnsi="Times New Roman" w:cs="Times New Roman"/>
                <w:b/>
                <w:sz w:val="24"/>
                <w:szCs w:val="24"/>
              </w:rPr>
              <w:t>Description</w:t>
            </w:r>
          </w:p>
        </w:tc>
        <w:tc>
          <w:tcPr>
            <w:tcW w:w="2338" w:type="dxa"/>
          </w:tcPr>
          <w:p w:rsidR="00DC4ADB" w:rsidRPr="001312C1" w:rsidRDefault="00DC4ADB" w:rsidP="007729EB">
            <w:pPr>
              <w:jc w:val="center"/>
              <w:rPr>
                <w:rFonts w:ascii="Times New Roman" w:hAnsi="Times New Roman" w:cs="Times New Roman"/>
                <w:b/>
                <w:sz w:val="24"/>
                <w:szCs w:val="24"/>
              </w:rPr>
            </w:pPr>
            <w:r w:rsidRPr="001312C1">
              <w:rPr>
                <w:rFonts w:ascii="Times New Roman" w:hAnsi="Times New Roman" w:cs="Times New Roman"/>
                <w:b/>
                <w:sz w:val="24"/>
                <w:szCs w:val="24"/>
              </w:rPr>
              <w:t xml:space="preserve">Male </w:t>
            </w:r>
          </w:p>
        </w:tc>
        <w:tc>
          <w:tcPr>
            <w:tcW w:w="2338" w:type="dxa"/>
          </w:tcPr>
          <w:p w:rsidR="00DC4ADB" w:rsidRPr="001312C1" w:rsidRDefault="00DC4ADB" w:rsidP="007729EB">
            <w:pPr>
              <w:jc w:val="center"/>
              <w:rPr>
                <w:rFonts w:ascii="Times New Roman" w:hAnsi="Times New Roman" w:cs="Times New Roman"/>
                <w:b/>
                <w:sz w:val="24"/>
                <w:szCs w:val="24"/>
              </w:rPr>
            </w:pPr>
            <w:r w:rsidRPr="001312C1">
              <w:rPr>
                <w:rFonts w:ascii="Times New Roman" w:hAnsi="Times New Roman" w:cs="Times New Roman"/>
                <w:b/>
                <w:sz w:val="24"/>
                <w:szCs w:val="24"/>
              </w:rPr>
              <w:t>Female</w:t>
            </w:r>
          </w:p>
        </w:tc>
      </w:tr>
      <w:tr w:rsidR="00DC4ADB" w:rsidRPr="001312C1" w:rsidTr="007729EB">
        <w:tc>
          <w:tcPr>
            <w:tcW w:w="1435" w:type="dxa"/>
          </w:tcPr>
          <w:p w:rsidR="00DC4ADB" w:rsidRPr="001312C1" w:rsidRDefault="00DC4ADB" w:rsidP="007729EB">
            <w:pPr>
              <w:jc w:val="center"/>
              <w:rPr>
                <w:rFonts w:ascii="Times New Roman" w:hAnsi="Times New Roman" w:cs="Times New Roman"/>
                <w:sz w:val="24"/>
                <w:szCs w:val="24"/>
              </w:rPr>
            </w:pPr>
            <w:r w:rsidRPr="001312C1">
              <w:rPr>
                <w:rFonts w:ascii="Times New Roman" w:hAnsi="Times New Roman" w:cs="Times New Roman"/>
                <w:sz w:val="24"/>
                <w:szCs w:val="24"/>
              </w:rPr>
              <w:t>1</w:t>
            </w:r>
          </w:p>
        </w:tc>
        <w:tc>
          <w:tcPr>
            <w:tcW w:w="3239" w:type="dxa"/>
          </w:tcPr>
          <w:p w:rsidR="00DC4ADB" w:rsidRPr="001312C1" w:rsidRDefault="00DC4ADB" w:rsidP="007729EB">
            <w:pPr>
              <w:jc w:val="center"/>
              <w:rPr>
                <w:rFonts w:ascii="Times New Roman" w:hAnsi="Times New Roman" w:cs="Times New Roman"/>
                <w:sz w:val="24"/>
                <w:szCs w:val="24"/>
              </w:rPr>
            </w:pPr>
            <w:r w:rsidRPr="001312C1">
              <w:rPr>
                <w:rFonts w:ascii="Times New Roman" w:hAnsi="Times New Roman" w:cs="Times New Roman"/>
                <w:sz w:val="24"/>
                <w:szCs w:val="24"/>
              </w:rPr>
              <w:t>African American/Black</w:t>
            </w:r>
          </w:p>
        </w:tc>
        <w:tc>
          <w:tcPr>
            <w:tcW w:w="2338" w:type="dxa"/>
          </w:tcPr>
          <w:p w:rsidR="00DC4ADB" w:rsidRPr="001312C1" w:rsidRDefault="00DC4ADB" w:rsidP="007729EB">
            <w:pPr>
              <w:jc w:val="center"/>
              <w:rPr>
                <w:rFonts w:ascii="Times New Roman" w:hAnsi="Times New Roman" w:cs="Times New Roman"/>
                <w:sz w:val="24"/>
                <w:szCs w:val="24"/>
              </w:rPr>
            </w:pPr>
            <w:r w:rsidRPr="001312C1">
              <w:rPr>
                <w:rFonts w:ascii="Times New Roman" w:hAnsi="Times New Roman" w:cs="Times New Roman"/>
                <w:sz w:val="24"/>
                <w:szCs w:val="24"/>
              </w:rPr>
              <w:t>0</w:t>
            </w:r>
          </w:p>
        </w:tc>
        <w:tc>
          <w:tcPr>
            <w:tcW w:w="2338" w:type="dxa"/>
          </w:tcPr>
          <w:p w:rsidR="00DC4ADB" w:rsidRPr="001312C1" w:rsidRDefault="00DC4ADB" w:rsidP="007729EB">
            <w:pPr>
              <w:jc w:val="center"/>
              <w:rPr>
                <w:rFonts w:ascii="Times New Roman" w:hAnsi="Times New Roman" w:cs="Times New Roman"/>
                <w:sz w:val="24"/>
                <w:szCs w:val="24"/>
              </w:rPr>
            </w:pPr>
            <w:r w:rsidRPr="001312C1">
              <w:rPr>
                <w:rFonts w:ascii="Times New Roman" w:hAnsi="Times New Roman" w:cs="Times New Roman"/>
                <w:sz w:val="24"/>
                <w:szCs w:val="24"/>
              </w:rPr>
              <w:t>1</w:t>
            </w:r>
          </w:p>
        </w:tc>
      </w:tr>
      <w:tr w:rsidR="00DC4ADB" w:rsidRPr="001312C1" w:rsidTr="007729EB">
        <w:trPr>
          <w:trHeight w:val="98"/>
        </w:trPr>
        <w:tc>
          <w:tcPr>
            <w:tcW w:w="1435" w:type="dxa"/>
          </w:tcPr>
          <w:p w:rsidR="00DC4ADB" w:rsidRPr="001312C1" w:rsidRDefault="00DC4ADB" w:rsidP="007729EB">
            <w:pPr>
              <w:jc w:val="center"/>
              <w:rPr>
                <w:rFonts w:ascii="Times New Roman" w:hAnsi="Times New Roman" w:cs="Times New Roman"/>
                <w:sz w:val="24"/>
                <w:szCs w:val="24"/>
              </w:rPr>
            </w:pPr>
            <w:r w:rsidRPr="001312C1">
              <w:rPr>
                <w:rFonts w:ascii="Times New Roman" w:hAnsi="Times New Roman" w:cs="Times New Roman"/>
                <w:sz w:val="24"/>
                <w:szCs w:val="24"/>
              </w:rPr>
              <w:t>2</w:t>
            </w:r>
          </w:p>
        </w:tc>
        <w:tc>
          <w:tcPr>
            <w:tcW w:w="3239" w:type="dxa"/>
          </w:tcPr>
          <w:p w:rsidR="00DC4ADB" w:rsidRPr="001312C1" w:rsidRDefault="00DC4ADB" w:rsidP="007729EB">
            <w:pPr>
              <w:jc w:val="center"/>
              <w:rPr>
                <w:rFonts w:ascii="Times New Roman" w:hAnsi="Times New Roman" w:cs="Times New Roman"/>
                <w:sz w:val="24"/>
                <w:szCs w:val="24"/>
              </w:rPr>
            </w:pPr>
            <w:r w:rsidRPr="001312C1">
              <w:rPr>
                <w:rFonts w:ascii="Times New Roman" w:hAnsi="Times New Roman" w:cs="Times New Roman"/>
                <w:sz w:val="24"/>
                <w:szCs w:val="24"/>
              </w:rPr>
              <w:t>Caucasian/White</w:t>
            </w:r>
          </w:p>
        </w:tc>
        <w:tc>
          <w:tcPr>
            <w:tcW w:w="2338" w:type="dxa"/>
          </w:tcPr>
          <w:p w:rsidR="00DC4ADB" w:rsidRPr="001312C1" w:rsidRDefault="00DC4ADB" w:rsidP="007729EB">
            <w:pPr>
              <w:jc w:val="center"/>
              <w:rPr>
                <w:rFonts w:ascii="Times New Roman" w:hAnsi="Times New Roman" w:cs="Times New Roman"/>
                <w:sz w:val="24"/>
                <w:szCs w:val="24"/>
              </w:rPr>
            </w:pPr>
            <w:r w:rsidRPr="001312C1">
              <w:rPr>
                <w:rFonts w:ascii="Times New Roman" w:hAnsi="Times New Roman" w:cs="Times New Roman"/>
                <w:sz w:val="24"/>
                <w:szCs w:val="24"/>
              </w:rPr>
              <w:t>1</w:t>
            </w:r>
          </w:p>
        </w:tc>
        <w:tc>
          <w:tcPr>
            <w:tcW w:w="2338" w:type="dxa"/>
          </w:tcPr>
          <w:p w:rsidR="00DC4ADB" w:rsidRPr="001312C1" w:rsidRDefault="00DC4ADB" w:rsidP="007729EB">
            <w:pPr>
              <w:jc w:val="center"/>
              <w:rPr>
                <w:rFonts w:ascii="Times New Roman" w:hAnsi="Times New Roman" w:cs="Times New Roman"/>
                <w:sz w:val="24"/>
                <w:szCs w:val="24"/>
              </w:rPr>
            </w:pPr>
            <w:r w:rsidRPr="001312C1">
              <w:rPr>
                <w:rFonts w:ascii="Times New Roman" w:hAnsi="Times New Roman" w:cs="Times New Roman"/>
                <w:sz w:val="24"/>
                <w:szCs w:val="24"/>
              </w:rPr>
              <w:t>1</w:t>
            </w:r>
          </w:p>
        </w:tc>
      </w:tr>
    </w:tbl>
    <w:p w:rsidR="00DC4ADB" w:rsidRPr="00DC4ADB" w:rsidRDefault="00DC4ADB" w:rsidP="00DC4ADB">
      <w:pPr>
        <w:spacing w:after="0"/>
        <w:ind w:left="101"/>
        <w:rPr>
          <w:rFonts w:ascii="Times New Roman" w:hAnsi="Times New Roman" w:cs="Times New Roman"/>
          <w:i/>
          <w:sz w:val="24"/>
          <w:szCs w:val="24"/>
        </w:rPr>
      </w:pPr>
    </w:p>
    <w:p w:rsidR="00DC4ADB" w:rsidRPr="00DC4ADB" w:rsidRDefault="00DC4ADB" w:rsidP="00DC4ADB">
      <w:pPr>
        <w:spacing w:after="0"/>
        <w:ind w:left="101"/>
        <w:rPr>
          <w:rFonts w:ascii="Times New Roman" w:hAnsi="Times New Roman" w:cs="Times New Roman"/>
          <w:i/>
          <w:sz w:val="24"/>
          <w:szCs w:val="24"/>
        </w:rPr>
      </w:pPr>
    </w:p>
    <w:p w:rsidR="00DC4ADB" w:rsidRPr="00DC4ADB" w:rsidRDefault="00DC4ADB" w:rsidP="00DC4ADB">
      <w:pPr>
        <w:spacing w:after="0"/>
        <w:ind w:left="101"/>
        <w:rPr>
          <w:rFonts w:ascii="Times New Roman" w:hAnsi="Times New Roman" w:cs="Times New Roman"/>
          <w:i/>
          <w:sz w:val="24"/>
          <w:szCs w:val="24"/>
        </w:rPr>
      </w:pPr>
      <w:r w:rsidRPr="00DC4ADB">
        <w:rPr>
          <w:rFonts w:ascii="Times New Roman" w:hAnsi="Times New Roman" w:cs="Times New Roman"/>
          <w:i/>
          <w:sz w:val="24"/>
          <w:szCs w:val="24"/>
        </w:rPr>
        <w:t>Total full time faculty (DOES NOT include adjunct or affiliate faculty)</w:t>
      </w:r>
    </w:p>
    <w:p w:rsidR="00DC4ADB" w:rsidRDefault="00DC4ADB" w:rsidP="00DC4ADB">
      <w:pPr>
        <w:spacing w:after="0"/>
        <w:ind w:left="101"/>
        <w:rPr>
          <w:rFonts w:ascii="Times New Roman" w:hAnsi="Times New Roman" w:cs="Times New Roman"/>
        </w:rPr>
      </w:pPr>
    </w:p>
    <w:p w:rsidR="00DC4ADB" w:rsidRDefault="00DC4ADB" w:rsidP="00DC4ADB">
      <w:pPr>
        <w:spacing w:after="0"/>
        <w:ind w:left="101"/>
        <w:rPr>
          <w:rFonts w:ascii="Times New Roman" w:hAnsi="Times New Roman" w:cs="Times New Roman"/>
        </w:rPr>
      </w:pPr>
    </w:p>
    <w:p w:rsidR="00DC4ADB" w:rsidRDefault="00DC4ADB" w:rsidP="00DC4ADB">
      <w:pPr>
        <w:spacing w:after="0"/>
        <w:ind w:left="101"/>
        <w:rPr>
          <w:rFonts w:ascii="Times New Roman" w:hAnsi="Times New Roman" w:cs="Times New Roman"/>
        </w:rPr>
      </w:pPr>
    </w:p>
    <w:p w:rsidR="00B57563" w:rsidRDefault="00B57563"/>
    <w:sectPr w:rsidR="00B57563" w:rsidSect="00DC4ADB">
      <w:headerReference w:type="default" r:id="rId10"/>
      <w:footerReference w:type="default" r:id="rId11"/>
      <w:pgSz w:w="12240" w:h="15840"/>
      <w:pgMar w:top="1440" w:right="1440" w:bottom="1440" w:left="1440" w:header="259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87B" w:rsidRDefault="001F587B" w:rsidP="00DC4ADB">
      <w:pPr>
        <w:spacing w:after="0" w:line="240" w:lineRule="auto"/>
      </w:pPr>
      <w:r>
        <w:separator/>
      </w:r>
    </w:p>
  </w:endnote>
  <w:endnote w:type="continuationSeparator" w:id="0">
    <w:p w:rsidR="001F587B" w:rsidRDefault="001F587B" w:rsidP="00DC4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630972"/>
      <w:docPartObj>
        <w:docPartGallery w:val="Page Numbers (Bottom of Page)"/>
        <w:docPartUnique/>
      </w:docPartObj>
    </w:sdtPr>
    <w:sdtEndPr>
      <w:rPr>
        <w:color w:val="7F7F7F" w:themeColor="background1" w:themeShade="7F"/>
        <w:spacing w:val="60"/>
      </w:rPr>
    </w:sdtEndPr>
    <w:sdtContent>
      <w:p w:rsidR="00DC4ADB" w:rsidRDefault="00DC4ADB">
        <w:pPr>
          <w:pStyle w:val="Footer"/>
          <w:pBdr>
            <w:top w:val="single" w:sz="4" w:space="1" w:color="D9D9D9" w:themeColor="background1" w:themeShade="D9"/>
          </w:pBdr>
          <w:jc w:val="right"/>
        </w:pPr>
        <w:r>
          <w:fldChar w:fldCharType="begin"/>
        </w:r>
        <w:r>
          <w:instrText xml:space="preserve"> PAGE   \* MERGEFORMAT </w:instrText>
        </w:r>
        <w:r>
          <w:fldChar w:fldCharType="separate"/>
        </w:r>
        <w:r w:rsidR="00FD083B">
          <w:rPr>
            <w:noProof/>
          </w:rPr>
          <w:t>1</w:t>
        </w:r>
        <w:r>
          <w:rPr>
            <w:noProof/>
          </w:rPr>
          <w:fldChar w:fldCharType="end"/>
        </w:r>
        <w:r>
          <w:t xml:space="preserve"> | </w:t>
        </w:r>
        <w:r>
          <w:rPr>
            <w:color w:val="7F7F7F" w:themeColor="background1" w:themeShade="7F"/>
            <w:spacing w:val="60"/>
          </w:rPr>
          <w:t>Page</w:t>
        </w:r>
      </w:p>
    </w:sdtContent>
  </w:sdt>
  <w:p w:rsidR="00DC4ADB" w:rsidRDefault="00DC4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87B" w:rsidRDefault="001F587B" w:rsidP="00DC4ADB">
      <w:pPr>
        <w:spacing w:after="0" w:line="240" w:lineRule="auto"/>
      </w:pPr>
      <w:r>
        <w:separator/>
      </w:r>
    </w:p>
  </w:footnote>
  <w:footnote w:type="continuationSeparator" w:id="0">
    <w:p w:rsidR="001F587B" w:rsidRDefault="001F587B" w:rsidP="00DC4ADB">
      <w:pPr>
        <w:spacing w:after="0" w:line="240" w:lineRule="auto"/>
      </w:pPr>
      <w:r>
        <w:continuationSeparator/>
      </w:r>
    </w:p>
  </w:footnote>
  <w:footnote w:id="1">
    <w:p w:rsidR="00DC4ADB" w:rsidRPr="00A3630D" w:rsidRDefault="00DC4ADB" w:rsidP="00DC4ADB">
      <w:pPr>
        <w:pStyle w:val="FootnoteText"/>
        <w:rPr>
          <w:rFonts w:ascii="Times New Roman" w:hAnsi="Times New Roman" w:cs="Times New Roman"/>
        </w:rPr>
      </w:pPr>
      <w:r w:rsidRPr="00A3630D">
        <w:rPr>
          <w:rStyle w:val="FootnoteReference"/>
          <w:rFonts w:ascii="Times New Roman" w:hAnsi="Times New Roman" w:cs="Times New Roman"/>
        </w:rPr>
        <w:footnoteRef/>
      </w:r>
      <w:r w:rsidRPr="00A3630D">
        <w:rPr>
          <w:rFonts w:ascii="Times New Roman" w:hAnsi="Times New Roman" w:cs="Times New Roman"/>
        </w:rPr>
        <w:t xml:space="preserve"> Results of all surveys are available upon request.  Please send your request to the CMHC Program Director: </w:t>
      </w:r>
      <w:hyperlink r:id="rId1" w:history="1">
        <w:r w:rsidRPr="00A3630D">
          <w:rPr>
            <w:rStyle w:val="Hyperlink"/>
            <w:rFonts w:ascii="Times New Roman" w:hAnsi="Times New Roman" w:cs="Times New Roman"/>
          </w:rPr>
          <w:t>john-nelson.pope@montreat.edu</w:t>
        </w:r>
      </w:hyperlink>
      <w:r w:rsidRPr="00A3630D">
        <w:rPr>
          <w:rFonts w:ascii="Times New Roman" w:hAnsi="Times New Roman" w:cs="Times New Roman"/>
        </w:rPr>
        <w:t xml:space="preserve">.  </w:t>
      </w:r>
    </w:p>
  </w:footnote>
  <w:footnote w:id="2">
    <w:p w:rsidR="00DC4ADB" w:rsidRPr="00A3630D" w:rsidRDefault="00DC4ADB" w:rsidP="00DC4ADB">
      <w:pPr>
        <w:pStyle w:val="FootnoteText"/>
        <w:rPr>
          <w:rFonts w:ascii="Times New Roman" w:hAnsi="Times New Roman" w:cs="Times New Roman"/>
        </w:rPr>
      </w:pPr>
      <w:r w:rsidRPr="00A3630D">
        <w:rPr>
          <w:rStyle w:val="FootnoteReference"/>
          <w:rFonts w:ascii="Times New Roman" w:hAnsi="Times New Roman" w:cs="Times New Roman"/>
        </w:rPr>
        <w:footnoteRef/>
      </w:r>
      <w:r w:rsidRPr="00A3630D">
        <w:rPr>
          <w:rFonts w:ascii="Times New Roman" w:hAnsi="Times New Roman" w:cs="Times New Roman"/>
        </w:rPr>
        <w:t xml:space="preserve"> Dr. Lotes Nelson, Assistant Professor, at the Charlotte Campus resigned effective 07/28/2016.  Per direction of the VPAA, an Assistant/Associate Professor Search Committee has been formed.  Vacancy is anticipated to be filled by 12/31/2017. </w:t>
      </w:r>
    </w:p>
  </w:footnote>
  <w:footnote w:id="3">
    <w:p w:rsidR="00DC4ADB" w:rsidRPr="00A3630D" w:rsidRDefault="00DC4ADB" w:rsidP="00DC4ADB">
      <w:pPr>
        <w:pStyle w:val="FootnoteText"/>
        <w:rPr>
          <w:rFonts w:ascii="Times New Roman" w:hAnsi="Times New Roman" w:cs="Times New Roman"/>
        </w:rPr>
      </w:pPr>
      <w:r w:rsidRPr="00A3630D">
        <w:rPr>
          <w:rStyle w:val="FootnoteReference"/>
          <w:rFonts w:ascii="Times New Roman" w:hAnsi="Times New Roman" w:cs="Times New Roman"/>
        </w:rPr>
        <w:footnoteRef/>
      </w:r>
      <w:r w:rsidRPr="00A3630D">
        <w:rPr>
          <w:rFonts w:ascii="Times New Roman" w:hAnsi="Times New Roman" w:cs="Times New Roman"/>
        </w:rPr>
        <w:t xml:space="preserve"> Approximately 33% of graduates responded to alumni survey (opened 08/08/2017).  80% of respondents have taken and passed the National Counselors Examination (NCE). </w:t>
      </w:r>
    </w:p>
  </w:footnote>
  <w:footnote w:id="4">
    <w:p w:rsidR="00DC4ADB" w:rsidRDefault="00DC4ADB" w:rsidP="00DC4ADB">
      <w:pPr>
        <w:pStyle w:val="FootnoteText"/>
      </w:pPr>
      <w:r w:rsidRPr="00A3630D">
        <w:rPr>
          <w:rStyle w:val="FootnoteReference"/>
          <w:rFonts w:ascii="Times New Roman" w:hAnsi="Times New Roman" w:cs="Times New Roman"/>
        </w:rPr>
        <w:footnoteRef/>
      </w:r>
      <w:r w:rsidRPr="00A3630D">
        <w:rPr>
          <w:rFonts w:ascii="Times New Roman" w:hAnsi="Times New Roman" w:cs="Times New Roman"/>
        </w:rPr>
        <w:t xml:space="preserve"> Two (2) respondents are awaiting final board approval.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ADB" w:rsidRDefault="00DC4ADB">
    <w:pPr>
      <w:pStyle w:val="Header"/>
    </w:pPr>
    <w:r>
      <w:rPr>
        <w:noProof/>
      </w:rPr>
      <w:drawing>
        <wp:anchor distT="0" distB="0" distL="114300" distR="114300" simplePos="0" relativeHeight="251658240" behindDoc="0" locked="0" layoutInCell="1" allowOverlap="1">
          <wp:simplePos x="0" y="0"/>
          <wp:positionH relativeFrom="column">
            <wp:posOffset>-679450</wp:posOffset>
          </wp:positionH>
          <wp:positionV relativeFrom="paragraph">
            <wp:posOffset>-1444934</wp:posOffset>
          </wp:positionV>
          <wp:extent cx="1655806" cy="1240316"/>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_Adult_GradStudy_logo_color.jpg"/>
                  <pic:cNvPicPr/>
                </pic:nvPicPr>
                <pic:blipFill>
                  <a:blip r:embed="rId1">
                    <a:extLst>
                      <a:ext uri="{28A0092B-C50C-407E-A947-70E740481C1C}">
                        <a14:useLocalDpi xmlns:a14="http://schemas.microsoft.com/office/drawing/2010/main" val="0"/>
                      </a:ext>
                    </a:extLst>
                  </a:blip>
                  <a:stretch>
                    <a:fillRect/>
                  </a:stretch>
                </pic:blipFill>
                <pic:spPr>
                  <a:xfrm>
                    <a:off x="0" y="0"/>
                    <a:ext cx="1655806" cy="12403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474848"/>
    <w:multiLevelType w:val="hybridMultilevel"/>
    <w:tmpl w:val="40E4E5AE"/>
    <w:lvl w:ilvl="0" w:tplc="957E83C4">
      <w:start w:val="1"/>
      <w:numFmt w:val="bullet"/>
      <w:lvlText w:val=""/>
      <w:lvlJc w:val="left"/>
      <w:pPr>
        <w:ind w:left="2160" w:hanging="360"/>
      </w:pPr>
      <w:rPr>
        <w:rFonts w:ascii="Symbol" w:hAnsi="Symbol" w:hint="default"/>
        <w:b w:val="0"/>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5">
      <w:start w:val="1"/>
      <w:numFmt w:val="bullet"/>
      <w:lvlText w:val=""/>
      <w:lvlJc w:val="left"/>
      <w:pPr>
        <w:ind w:left="3600" w:hanging="360"/>
      </w:pPr>
      <w:rPr>
        <w:rFonts w:ascii="Wingdings" w:hAnsi="Wingdings"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ADB"/>
    <w:rsid w:val="001F587B"/>
    <w:rsid w:val="003C0CFF"/>
    <w:rsid w:val="009B0C17"/>
    <w:rsid w:val="00B57563"/>
    <w:rsid w:val="00DC4ADB"/>
    <w:rsid w:val="00DE22E4"/>
    <w:rsid w:val="00FD0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291231-2A20-4717-9172-F4C00AF75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ADB"/>
  </w:style>
  <w:style w:type="paragraph" w:styleId="Heading1">
    <w:name w:val="heading 1"/>
    <w:basedOn w:val="Normal"/>
    <w:link w:val="Heading1Char"/>
    <w:uiPriority w:val="1"/>
    <w:qFormat/>
    <w:rsid w:val="00DC4ADB"/>
    <w:pPr>
      <w:widowControl w:val="0"/>
      <w:autoSpaceDE w:val="0"/>
      <w:autoSpaceDN w:val="0"/>
      <w:spacing w:after="0" w:line="240" w:lineRule="auto"/>
      <w:ind w:left="108"/>
      <w:jc w:val="both"/>
      <w:outlineLvl w:val="0"/>
    </w:pPr>
    <w:rPr>
      <w:rFonts w:ascii="Arial" w:eastAsia="Arial" w:hAnsi="Arial" w:cs="Arial"/>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C4ADB"/>
    <w:rPr>
      <w:rFonts w:ascii="Arial" w:eastAsia="Arial" w:hAnsi="Arial" w:cs="Arial"/>
      <w:b/>
      <w:bCs/>
      <w:sz w:val="24"/>
      <w:szCs w:val="24"/>
      <w:u w:val="single" w:color="000000"/>
    </w:rPr>
  </w:style>
  <w:style w:type="paragraph" w:styleId="FootnoteText">
    <w:name w:val="footnote text"/>
    <w:basedOn w:val="Normal"/>
    <w:link w:val="FootnoteTextChar"/>
    <w:uiPriority w:val="99"/>
    <w:semiHidden/>
    <w:unhideWhenUsed/>
    <w:rsid w:val="00DC4A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4ADB"/>
    <w:rPr>
      <w:sz w:val="20"/>
      <w:szCs w:val="20"/>
    </w:rPr>
  </w:style>
  <w:style w:type="character" w:styleId="FootnoteReference">
    <w:name w:val="footnote reference"/>
    <w:basedOn w:val="DefaultParagraphFont"/>
    <w:uiPriority w:val="99"/>
    <w:semiHidden/>
    <w:unhideWhenUsed/>
    <w:rsid w:val="00DC4ADB"/>
    <w:rPr>
      <w:vertAlign w:val="superscript"/>
    </w:rPr>
  </w:style>
  <w:style w:type="character" w:styleId="Hyperlink">
    <w:name w:val="Hyperlink"/>
    <w:basedOn w:val="DefaultParagraphFont"/>
    <w:uiPriority w:val="99"/>
    <w:unhideWhenUsed/>
    <w:rsid w:val="00DC4ADB"/>
    <w:rPr>
      <w:color w:val="0563C1" w:themeColor="hyperlink"/>
      <w:u w:val="single"/>
    </w:rPr>
  </w:style>
  <w:style w:type="table" w:styleId="TableGrid">
    <w:name w:val="Table Grid"/>
    <w:basedOn w:val="TableNormal"/>
    <w:uiPriority w:val="39"/>
    <w:rsid w:val="00DC4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C4A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DC4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ADB"/>
  </w:style>
  <w:style w:type="paragraph" w:styleId="Footer">
    <w:name w:val="footer"/>
    <w:basedOn w:val="Normal"/>
    <w:link w:val="FooterChar"/>
    <w:uiPriority w:val="99"/>
    <w:unhideWhenUsed/>
    <w:rsid w:val="00DC4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1.xml"/></Relationships>
</file>

<file path=word/_rels/footnotes.xml.rels><?xml version="1.0" encoding="UTF-8" standalone="yes"?>
<Relationships xmlns="http://schemas.openxmlformats.org/package/2006/relationships"><Relationship Id="rId1" Type="http://schemas.openxmlformats.org/officeDocument/2006/relationships/hyperlink" Target="mailto:john-nelson.pope@montreat.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Sheet1!$A$2</c:f>
              <c:strCache>
                <c:ptCount val="1"/>
                <c:pt idx="0">
                  <c:v>Faculty</c:v>
                </c:pt>
              </c:strCache>
            </c:strRef>
          </c:tx>
          <c:dPt>
            <c:idx val="0"/>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5409-4263-A038-3F87AF8DE06A}"/>
              </c:ext>
            </c:extLst>
          </c:dPt>
          <c:dPt>
            <c:idx val="1"/>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5409-4263-A038-3F87AF8DE06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Sheet1!$B$1:$D$1</c:f>
              <c:strCache>
                <c:ptCount val="2"/>
                <c:pt idx="0">
                  <c:v>African American</c:v>
                </c:pt>
                <c:pt idx="1">
                  <c:v>White</c:v>
                </c:pt>
              </c:strCache>
            </c:strRef>
          </c:cat>
          <c:val>
            <c:numRef>
              <c:f>Sheet1!$B$2:$D$2</c:f>
              <c:numCache>
                <c:formatCode>General</c:formatCode>
                <c:ptCount val="2"/>
                <c:pt idx="0">
                  <c:v>1</c:v>
                </c:pt>
                <c:pt idx="1">
                  <c:v>2</c:v>
                </c:pt>
              </c:numCache>
            </c:numRef>
          </c:val>
          <c:extLst>
            <c:ext xmlns:c16="http://schemas.microsoft.com/office/drawing/2014/chart" uri="{C3380CC4-5D6E-409C-BE32-E72D297353CC}">
              <c16:uniqueId val="{00000004-5409-4263-A038-3F87AF8DE06A}"/>
            </c:ext>
          </c:extLst>
        </c:ser>
        <c:dLbls>
          <c:dLblPos val="ctr"/>
          <c:showLegendKey val="0"/>
          <c:showVal val="0"/>
          <c:showCatName val="1"/>
          <c:showSerName val="0"/>
          <c:showPercent val="0"/>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a:outerShdw blurRad="533400" dist="38100" dir="2700000" algn="tl" rotWithShape="0">
        <a:prstClr val="black">
          <a:alpha val="47000"/>
        </a:prstClr>
      </a:outerShdw>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Ballinger, Brittany</dc:creator>
  <cp:keywords/>
  <dc:description/>
  <cp:lastModifiedBy>Ballinger, Brittany</cp:lastModifiedBy>
  <cp:revision>2</cp:revision>
  <dcterms:created xsi:type="dcterms:W3CDTF">2017-08-16T14:09:00Z</dcterms:created>
  <dcterms:modified xsi:type="dcterms:W3CDTF">2017-08-16T14:09:00Z</dcterms:modified>
</cp:coreProperties>
</file>